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090F" w:rsidRPr="00B56B1B" w:rsidRDefault="0013090F" w:rsidP="0013090F">
      <w:pPr>
        <w:ind w:left="-567"/>
        <w:rPr>
          <w:rFonts w:ascii="Segoe UI" w:hAnsi="Segoe UI" w:cs="Segoe UI"/>
          <w:b/>
        </w:rPr>
      </w:pPr>
      <w:bookmarkStart w:id="0" w:name="_GoBack"/>
      <w:bookmarkEnd w:id="0"/>
      <w:r w:rsidRPr="00B56B1B">
        <w:rPr>
          <w:rFonts w:ascii="Segoe UI" w:hAnsi="Segoe UI" w:cs="Segoe UI"/>
          <w:b/>
        </w:rPr>
        <w:t xml:space="preserve">Annex 1 </w:t>
      </w:r>
      <w:r w:rsidRPr="00B56B1B">
        <w:rPr>
          <w:rFonts w:ascii="Segoe UI" w:hAnsi="Segoe UI" w:cs="Segoe UI"/>
          <w:b/>
        </w:rPr>
        <w:tab/>
        <w:t>Spec</w:t>
      </w:r>
      <w:r w:rsidR="00B56B1B" w:rsidRPr="00B56B1B">
        <w:rPr>
          <w:rFonts w:ascii="Segoe UI" w:hAnsi="Segoe UI" w:cs="Segoe UI"/>
          <w:b/>
        </w:rPr>
        <w:t>ialised</w:t>
      </w:r>
      <w:r w:rsidRPr="00B56B1B">
        <w:rPr>
          <w:rFonts w:ascii="Segoe UI" w:hAnsi="Segoe UI" w:cs="Segoe UI"/>
          <w:b/>
        </w:rPr>
        <w:t xml:space="preserve"> Services Since 1999</w:t>
      </w:r>
    </w:p>
    <w:p w:rsidR="00BC6AFE" w:rsidRDefault="00BC6AFE"/>
    <w:p w:rsidR="00B56B1B" w:rsidRPr="00767F2F" w:rsidRDefault="00B56B1B" w:rsidP="00B56B1B">
      <w:pPr>
        <w:rPr>
          <w:rFonts w:ascii="Segoe UI" w:hAnsi="Segoe UI" w:cs="Segoe UI"/>
          <w:lang w:eastAsia="en-US"/>
        </w:rPr>
      </w:pPr>
      <w:r w:rsidRPr="00767F2F">
        <w:rPr>
          <w:rFonts w:ascii="Segoe UI" w:hAnsi="Segoe UI" w:cs="Segoe UI"/>
          <w:lang w:eastAsia="en-US"/>
        </w:rPr>
        <w:t>The following case studies illustrate the changes that have taken place in a number of specialised services since 1999.</w:t>
      </w:r>
    </w:p>
    <w:p w:rsidR="00B56B1B" w:rsidRPr="00767F2F" w:rsidRDefault="00B56B1B" w:rsidP="00B56B1B">
      <w:pPr>
        <w:rPr>
          <w:rFonts w:ascii="Segoe UI" w:hAnsi="Segoe UI" w:cs="Segoe UI"/>
          <w:lang w:eastAsia="en-US"/>
        </w:rPr>
      </w:pPr>
    </w:p>
    <w:p w:rsidR="00B56B1B" w:rsidRPr="00767F2F" w:rsidRDefault="00B56B1B" w:rsidP="00B56B1B">
      <w:pPr>
        <w:rPr>
          <w:rFonts w:ascii="Segoe UI" w:hAnsi="Segoe UI" w:cs="Segoe UI"/>
          <w:b/>
          <w:lang w:eastAsia="en-US"/>
        </w:rPr>
      </w:pPr>
      <w:r w:rsidRPr="00767F2F">
        <w:rPr>
          <w:rFonts w:ascii="Segoe UI" w:hAnsi="Segoe UI" w:cs="Segoe UI"/>
          <w:b/>
          <w:lang w:eastAsia="en-US"/>
        </w:rPr>
        <w:t>Home Parenteral Nutrition</w:t>
      </w:r>
    </w:p>
    <w:p w:rsidR="00B56B1B" w:rsidRPr="00767F2F" w:rsidRDefault="00B56B1B" w:rsidP="00B56B1B">
      <w:pPr>
        <w:rPr>
          <w:rFonts w:ascii="Segoe UI" w:hAnsi="Segoe UI" w:cs="Segoe UI"/>
          <w:lang w:eastAsia="en-US"/>
        </w:rPr>
      </w:pPr>
    </w:p>
    <w:tbl>
      <w:tblPr>
        <w:tblStyle w:val="TableGrid"/>
        <w:tblW w:w="0" w:type="auto"/>
        <w:tblLook w:val="04A0" w:firstRow="1" w:lastRow="0" w:firstColumn="1" w:lastColumn="0" w:noHBand="0" w:noVBand="1"/>
      </w:tblPr>
      <w:tblGrid>
        <w:gridCol w:w="4148"/>
        <w:gridCol w:w="4148"/>
      </w:tblGrid>
      <w:tr w:rsidR="00B56B1B" w:rsidRPr="00767F2F" w:rsidTr="006051F0">
        <w:tc>
          <w:tcPr>
            <w:tcW w:w="8296" w:type="dxa"/>
            <w:gridSpan w:val="2"/>
          </w:tcPr>
          <w:p w:rsidR="00B56B1B" w:rsidRPr="00767F2F" w:rsidRDefault="00B56B1B" w:rsidP="006051F0">
            <w:pPr>
              <w:rPr>
                <w:rFonts w:ascii="Segoe UI" w:hAnsi="Segoe UI" w:cs="Segoe UI"/>
                <w:b/>
                <w:lang w:eastAsia="en-US"/>
              </w:rPr>
            </w:pPr>
            <w:r w:rsidRPr="00767F2F">
              <w:rPr>
                <w:rFonts w:ascii="Segoe UI" w:hAnsi="Segoe UI" w:cs="Segoe UI"/>
                <w:b/>
                <w:lang w:eastAsia="en-US"/>
              </w:rPr>
              <w:t>What is it:</w:t>
            </w:r>
          </w:p>
          <w:p w:rsidR="00B56B1B" w:rsidRPr="00767F2F" w:rsidRDefault="00B56B1B" w:rsidP="00B56B1B">
            <w:pPr>
              <w:numPr>
                <w:ilvl w:val="0"/>
                <w:numId w:val="1"/>
              </w:numPr>
              <w:rPr>
                <w:rFonts w:ascii="Segoe UI" w:hAnsi="Segoe UI" w:cs="Segoe UI"/>
                <w:lang w:eastAsia="en-US"/>
              </w:rPr>
            </w:pPr>
            <w:r w:rsidRPr="00767F2F">
              <w:rPr>
                <w:rFonts w:ascii="Segoe UI" w:hAnsi="Segoe UI" w:cs="Segoe UI"/>
                <w:lang w:eastAsia="en-US"/>
              </w:rPr>
              <w:t xml:space="preserve">Parental Nutrition is a means of delivering fluids and nutrients for patients with long term intestinal failure who are awaiting reconstructive surgery to restore their gut function or have irreversible intestinal failure requiring long term feeding. </w:t>
            </w:r>
          </w:p>
          <w:p w:rsidR="00B56B1B" w:rsidRPr="00767F2F" w:rsidRDefault="00B56B1B" w:rsidP="00B56B1B">
            <w:pPr>
              <w:numPr>
                <w:ilvl w:val="0"/>
                <w:numId w:val="1"/>
              </w:numPr>
              <w:rPr>
                <w:rFonts w:ascii="Segoe UI" w:hAnsi="Segoe UI" w:cs="Segoe UI"/>
                <w:lang w:eastAsia="en-US"/>
              </w:rPr>
            </w:pPr>
            <w:r w:rsidRPr="00767F2F">
              <w:rPr>
                <w:rFonts w:ascii="Segoe UI" w:hAnsi="Segoe UI" w:cs="Segoe UI"/>
                <w:lang w:eastAsia="en-US"/>
              </w:rPr>
              <w:t>This service allows them to receive their 10-14 hour feeds within their own homes.</w:t>
            </w:r>
          </w:p>
          <w:p w:rsidR="00B56B1B" w:rsidRPr="00767F2F" w:rsidRDefault="00B56B1B" w:rsidP="006051F0">
            <w:pPr>
              <w:rPr>
                <w:rFonts w:ascii="Segoe UI" w:hAnsi="Segoe UI" w:cs="Segoe UI"/>
                <w:lang w:eastAsia="en-US"/>
              </w:rPr>
            </w:pPr>
          </w:p>
        </w:tc>
      </w:tr>
      <w:tr w:rsidR="00B56B1B" w:rsidRPr="00767F2F" w:rsidTr="006051F0">
        <w:tc>
          <w:tcPr>
            <w:tcW w:w="4148" w:type="dxa"/>
          </w:tcPr>
          <w:p w:rsidR="00B56B1B" w:rsidRPr="00767F2F" w:rsidRDefault="00B56B1B" w:rsidP="006051F0">
            <w:pPr>
              <w:jc w:val="center"/>
              <w:rPr>
                <w:rFonts w:ascii="Segoe UI" w:hAnsi="Segoe UI" w:cs="Segoe UI"/>
                <w:b/>
                <w:lang w:eastAsia="en-US"/>
              </w:rPr>
            </w:pPr>
            <w:r w:rsidRPr="00767F2F">
              <w:rPr>
                <w:rFonts w:ascii="Segoe UI" w:hAnsi="Segoe UI" w:cs="Segoe UI"/>
                <w:b/>
                <w:lang w:eastAsia="en-US"/>
              </w:rPr>
              <w:t>1999</w:t>
            </w:r>
          </w:p>
        </w:tc>
        <w:tc>
          <w:tcPr>
            <w:tcW w:w="4148" w:type="dxa"/>
          </w:tcPr>
          <w:p w:rsidR="00B56B1B" w:rsidRPr="00767F2F" w:rsidRDefault="00B56B1B" w:rsidP="006051F0">
            <w:pPr>
              <w:jc w:val="center"/>
              <w:rPr>
                <w:rFonts w:ascii="Segoe UI" w:hAnsi="Segoe UI" w:cs="Segoe UI"/>
                <w:b/>
                <w:lang w:eastAsia="en-US"/>
              </w:rPr>
            </w:pPr>
            <w:r w:rsidRPr="00767F2F">
              <w:rPr>
                <w:rFonts w:ascii="Segoe UI" w:hAnsi="Segoe UI" w:cs="Segoe UI"/>
                <w:b/>
                <w:lang w:eastAsia="en-US"/>
              </w:rPr>
              <w:t>2019</w:t>
            </w:r>
          </w:p>
        </w:tc>
      </w:tr>
      <w:tr w:rsidR="00B56B1B" w:rsidRPr="00767F2F" w:rsidTr="006051F0">
        <w:tc>
          <w:tcPr>
            <w:tcW w:w="4148" w:type="dxa"/>
          </w:tcPr>
          <w:p w:rsidR="00B56B1B" w:rsidRPr="00767F2F" w:rsidRDefault="00B56B1B" w:rsidP="00B56B1B">
            <w:pPr>
              <w:numPr>
                <w:ilvl w:val="0"/>
                <w:numId w:val="2"/>
              </w:numPr>
              <w:tabs>
                <w:tab w:val="num" w:pos="720"/>
              </w:tabs>
              <w:rPr>
                <w:rFonts w:ascii="Segoe UI" w:hAnsi="Segoe UI" w:cs="Segoe UI"/>
                <w:lang w:eastAsia="en-US"/>
              </w:rPr>
            </w:pPr>
            <w:r w:rsidRPr="00767F2F">
              <w:rPr>
                <w:rFonts w:ascii="Segoe UI" w:hAnsi="Segoe UI" w:cs="Segoe UI"/>
                <w:lang w:eastAsia="en-US"/>
              </w:rPr>
              <w:t>Less than 30 patients receiving HPN in Wales</w:t>
            </w:r>
          </w:p>
          <w:p w:rsidR="00B56B1B" w:rsidRPr="00767F2F" w:rsidRDefault="00B56B1B" w:rsidP="00B56B1B">
            <w:pPr>
              <w:numPr>
                <w:ilvl w:val="0"/>
                <w:numId w:val="2"/>
              </w:numPr>
              <w:tabs>
                <w:tab w:val="num" w:pos="720"/>
              </w:tabs>
              <w:rPr>
                <w:rFonts w:ascii="Segoe UI" w:hAnsi="Segoe UI" w:cs="Segoe UI"/>
                <w:lang w:eastAsia="en-US"/>
              </w:rPr>
            </w:pPr>
            <w:r w:rsidRPr="00767F2F">
              <w:rPr>
                <w:rFonts w:ascii="Segoe UI" w:hAnsi="Segoe UI" w:cs="Segoe UI"/>
                <w:lang w:eastAsia="en-US"/>
              </w:rPr>
              <w:t>Care funded on ad hoc basis by the five NHS Health Authorities</w:t>
            </w:r>
          </w:p>
          <w:p w:rsidR="00B56B1B" w:rsidRPr="00767F2F" w:rsidRDefault="00B56B1B" w:rsidP="00B56B1B">
            <w:pPr>
              <w:numPr>
                <w:ilvl w:val="0"/>
                <w:numId w:val="2"/>
              </w:numPr>
              <w:tabs>
                <w:tab w:val="num" w:pos="720"/>
              </w:tabs>
              <w:rPr>
                <w:rFonts w:ascii="Segoe UI" w:hAnsi="Segoe UI" w:cs="Segoe UI"/>
                <w:lang w:eastAsia="en-US"/>
              </w:rPr>
            </w:pPr>
            <w:r w:rsidRPr="00767F2F">
              <w:rPr>
                <w:rFonts w:ascii="Segoe UI" w:hAnsi="Segoe UI" w:cs="Segoe UI"/>
                <w:lang w:eastAsia="en-US"/>
              </w:rPr>
              <w:t>Mixture of:</w:t>
            </w:r>
          </w:p>
          <w:p w:rsidR="00B56B1B" w:rsidRPr="00767F2F" w:rsidRDefault="00B56B1B" w:rsidP="00B56B1B">
            <w:pPr>
              <w:numPr>
                <w:ilvl w:val="1"/>
                <w:numId w:val="2"/>
              </w:numPr>
              <w:tabs>
                <w:tab w:val="num" w:pos="1440"/>
              </w:tabs>
              <w:rPr>
                <w:rFonts w:ascii="Segoe UI" w:hAnsi="Segoe UI" w:cs="Segoe UI"/>
                <w:lang w:eastAsia="en-US"/>
              </w:rPr>
            </w:pPr>
            <w:r w:rsidRPr="00767F2F">
              <w:rPr>
                <w:rFonts w:ascii="Segoe UI" w:hAnsi="Segoe UI" w:cs="Segoe UI"/>
                <w:lang w:eastAsia="en-US"/>
              </w:rPr>
              <w:t>NHS delivered care (compounding from local pharmacy units and care delivered by district nurses</w:t>
            </w:r>
          </w:p>
          <w:p w:rsidR="00B56B1B" w:rsidRPr="00767F2F" w:rsidRDefault="00B56B1B" w:rsidP="00B56B1B">
            <w:pPr>
              <w:numPr>
                <w:ilvl w:val="1"/>
                <w:numId w:val="2"/>
              </w:numPr>
              <w:tabs>
                <w:tab w:val="num" w:pos="1440"/>
              </w:tabs>
              <w:rPr>
                <w:rFonts w:ascii="Segoe UI" w:hAnsi="Segoe UI" w:cs="Segoe UI"/>
                <w:lang w:eastAsia="en-US"/>
              </w:rPr>
            </w:pPr>
            <w:r w:rsidRPr="00767F2F">
              <w:rPr>
                <w:rFonts w:ascii="Segoe UI" w:hAnsi="Segoe UI" w:cs="Segoe UI"/>
                <w:lang w:eastAsia="en-US"/>
              </w:rPr>
              <w:t>Independent providers of home care (compounding undertaken centrally, with integrated delivery and nursing care)</w:t>
            </w:r>
          </w:p>
          <w:p w:rsidR="00B56B1B" w:rsidRPr="00767F2F" w:rsidRDefault="00B56B1B" w:rsidP="00B56B1B">
            <w:pPr>
              <w:numPr>
                <w:ilvl w:val="0"/>
                <w:numId w:val="2"/>
              </w:numPr>
              <w:tabs>
                <w:tab w:val="num" w:pos="720"/>
              </w:tabs>
              <w:rPr>
                <w:rFonts w:ascii="Segoe UI" w:hAnsi="Segoe UI" w:cs="Segoe UI"/>
                <w:lang w:eastAsia="en-US"/>
              </w:rPr>
            </w:pPr>
            <w:r w:rsidRPr="00767F2F">
              <w:rPr>
                <w:rFonts w:ascii="Segoe UI" w:hAnsi="Segoe UI" w:cs="Segoe UI"/>
                <w:lang w:eastAsia="en-US"/>
              </w:rPr>
              <w:t>Wide variation in contract models and costs</w:t>
            </w:r>
          </w:p>
          <w:p w:rsidR="00B56B1B" w:rsidRPr="00767F2F" w:rsidRDefault="00B56B1B" w:rsidP="00B56B1B">
            <w:pPr>
              <w:numPr>
                <w:ilvl w:val="0"/>
                <w:numId w:val="2"/>
              </w:numPr>
              <w:tabs>
                <w:tab w:val="num" w:pos="720"/>
              </w:tabs>
              <w:rPr>
                <w:rFonts w:ascii="Segoe UI" w:hAnsi="Segoe UI" w:cs="Segoe UI"/>
                <w:lang w:eastAsia="en-US"/>
              </w:rPr>
            </w:pPr>
            <w:r w:rsidRPr="00767F2F">
              <w:rPr>
                <w:rFonts w:ascii="Segoe UI" w:hAnsi="Segoe UI" w:cs="Segoe UI"/>
                <w:lang w:eastAsia="en-US"/>
              </w:rPr>
              <w:t>Arbitrary selection of home care providers</w:t>
            </w:r>
          </w:p>
          <w:p w:rsidR="00B56B1B" w:rsidRPr="00767F2F" w:rsidRDefault="00B56B1B" w:rsidP="00B56B1B">
            <w:pPr>
              <w:numPr>
                <w:ilvl w:val="0"/>
                <w:numId w:val="2"/>
              </w:numPr>
              <w:tabs>
                <w:tab w:val="num" w:pos="720"/>
              </w:tabs>
              <w:rPr>
                <w:rFonts w:ascii="Segoe UI" w:hAnsi="Segoe UI" w:cs="Segoe UI"/>
                <w:lang w:eastAsia="en-US"/>
              </w:rPr>
            </w:pPr>
            <w:r w:rsidRPr="00767F2F">
              <w:rPr>
                <w:rFonts w:ascii="Segoe UI" w:hAnsi="Segoe UI" w:cs="Segoe UI"/>
                <w:lang w:eastAsia="en-US"/>
              </w:rPr>
              <w:t>Chaotic discharge process – often delayed whilst approval sought for home care package</w:t>
            </w:r>
          </w:p>
          <w:p w:rsidR="00B56B1B" w:rsidRPr="00767F2F" w:rsidRDefault="00B56B1B" w:rsidP="00B56B1B">
            <w:pPr>
              <w:numPr>
                <w:ilvl w:val="0"/>
                <w:numId w:val="2"/>
              </w:numPr>
              <w:rPr>
                <w:rFonts w:ascii="Segoe UI" w:hAnsi="Segoe UI" w:cs="Segoe UI"/>
                <w:lang w:eastAsia="en-US"/>
              </w:rPr>
            </w:pPr>
            <w:r w:rsidRPr="00767F2F">
              <w:rPr>
                <w:rFonts w:ascii="Segoe UI" w:hAnsi="Segoe UI" w:cs="Segoe UI"/>
                <w:lang w:eastAsia="en-US"/>
              </w:rPr>
              <w:t xml:space="preserve">No standards or performance measures </w:t>
            </w:r>
          </w:p>
          <w:p w:rsidR="00B56B1B" w:rsidRPr="00767F2F" w:rsidRDefault="00B56B1B" w:rsidP="00B56B1B">
            <w:pPr>
              <w:numPr>
                <w:ilvl w:val="0"/>
                <w:numId w:val="2"/>
              </w:numPr>
              <w:rPr>
                <w:rFonts w:ascii="Segoe UI" w:hAnsi="Segoe UI" w:cs="Segoe UI"/>
                <w:lang w:eastAsia="en-US"/>
              </w:rPr>
            </w:pPr>
            <w:r w:rsidRPr="00767F2F">
              <w:rPr>
                <w:rFonts w:ascii="Segoe UI" w:hAnsi="Segoe UI" w:cs="Segoe UI"/>
                <w:lang w:eastAsia="en-US"/>
              </w:rPr>
              <w:t>Limited patient engagement</w:t>
            </w:r>
          </w:p>
        </w:tc>
        <w:tc>
          <w:tcPr>
            <w:tcW w:w="4148" w:type="dxa"/>
          </w:tcPr>
          <w:p w:rsidR="00B56B1B" w:rsidRPr="00767F2F" w:rsidRDefault="00B56B1B" w:rsidP="00B56B1B">
            <w:pPr>
              <w:numPr>
                <w:ilvl w:val="0"/>
                <w:numId w:val="2"/>
              </w:numPr>
              <w:rPr>
                <w:rFonts w:ascii="Segoe UI" w:hAnsi="Segoe UI" w:cs="Segoe UI"/>
                <w:lang w:eastAsia="en-US"/>
              </w:rPr>
            </w:pPr>
            <w:r w:rsidRPr="00767F2F">
              <w:rPr>
                <w:rFonts w:ascii="Segoe UI" w:hAnsi="Segoe UI" w:cs="Segoe UI"/>
                <w:lang w:eastAsia="en-US"/>
              </w:rPr>
              <w:t>120 patients receiving HPN in Wales</w:t>
            </w:r>
          </w:p>
          <w:p w:rsidR="00B56B1B" w:rsidRPr="00767F2F" w:rsidRDefault="00B56B1B" w:rsidP="00B56B1B">
            <w:pPr>
              <w:numPr>
                <w:ilvl w:val="0"/>
                <w:numId w:val="2"/>
              </w:numPr>
              <w:rPr>
                <w:rFonts w:ascii="Segoe UI" w:hAnsi="Segoe UI" w:cs="Segoe UI"/>
                <w:lang w:eastAsia="en-US"/>
              </w:rPr>
            </w:pPr>
            <w:r w:rsidRPr="00767F2F">
              <w:rPr>
                <w:rFonts w:ascii="Segoe UI" w:hAnsi="Segoe UI" w:cs="Segoe UI"/>
                <w:lang w:eastAsia="en-US"/>
              </w:rPr>
              <w:t>Service commissioned centrally by WHSSC</w:t>
            </w:r>
          </w:p>
          <w:p w:rsidR="00B56B1B" w:rsidRPr="00767F2F" w:rsidRDefault="00B56B1B" w:rsidP="00B56B1B">
            <w:pPr>
              <w:numPr>
                <w:ilvl w:val="0"/>
                <w:numId w:val="2"/>
              </w:numPr>
              <w:rPr>
                <w:rFonts w:ascii="Segoe UI" w:hAnsi="Segoe UI" w:cs="Segoe UI"/>
                <w:lang w:eastAsia="en-US"/>
              </w:rPr>
            </w:pPr>
            <w:r w:rsidRPr="00767F2F">
              <w:rPr>
                <w:rFonts w:ascii="Segoe UI" w:hAnsi="Segoe UI" w:cs="Segoe UI"/>
                <w:lang w:eastAsia="en-US"/>
              </w:rPr>
              <w:t xml:space="preserve">All care delivered by one independent home care provider </w:t>
            </w:r>
          </w:p>
          <w:p w:rsidR="00B56B1B" w:rsidRPr="00767F2F" w:rsidRDefault="00B56B1B" w:rsidP="00B56B1B">
            <w:pPr>
              <w:numPr>
                <w:ilvl w:val="0"/>
                <w:numId w:val="2"/>
              </w:numPr>
              <w:rPr>
                <w:rFonts w:ascii="Segoe UI" w:hAnsi="Segoe UI" w:cs="Segoe UI"/>
                <w:lang w:eastAsia="en-US"/>
              </w:rPr>
            </w:pPr>
            <w:r w:rsidRPr="00767F2F">
              <w:rPr>
                <w:rFonts w:ascii="Segoe UI" w:hAnsi="Segoe UI" w:cs="Segoe UI"/>
                <w:lang w:eastAsia="en-US"/>
              </w:rPr>
              <w:t>Single contract for Wales – with standardised pricing structure for HPN and nursing care</w:t>
            </w:r>
          </w:p>
          <w:p w:rsidR="00B56B1B" w:rsidRPr="00767F2F" w:rsidRDefault="00B56B1B" w:rsidP="00B56B1B">
            <w:pPr>
              <w:numPr>
                <w:ilvl w:val="0"/>
                <w:numId w:val="2"/>
              </w:numPr>
              <w:rPr>
                <w:rFonts w:ascii="Segoe UI" w:hAnsi="Segoe UI" w:cs="Segoe UI"/>
                <w:lang w:eastAsia="en-US"/>
              </w:rPr>
            </w:pPr>
            <w:r w:rsidRPr="00767F2F">
              <w:rPr>
                <w:rFonts w:ascii="Segoe UI" w:hAnsi="Segoe UI" w:cs="Segoe UI"/>
                <w:lang w:eastAsia="en-US"/>
              </w:rPr>
              <w:t>HPN Commissioning Advisory Board – with patient, carer and third sector representation</w:t>
            </w:r>
          </w:p>
          <w:p w:rsidR="00B56B1B" w:rsidRPr="00767F2F" w:rsidRDefault="00B56B1B" w:rsidP="00B56B1B">
            <w:pPr>
              <w:numPr>
                <w:ilvl w:val="0"/>
                <w:numId w:val="2"/>
              </w:numPr>
              <w:rPr>
                <w:rFonts w:ascii="Segoe UI" w:hAnsi="Segoe UI" w:cs="Segoe UI"/>
                <w:lang w:eastAsia="en-US"/>
              </w:rPr>
            </w:pPr>
            <w:r w:rsidRPr="00767F2F">
              <w:rPr>
                <w:rFonts w:ascii="Segoe UI" w:hAnsi="Segoe UI" w:cs="Segoe UI"/>
                <w:lang w:eastAsia="en-US"/>
              </w:rPr>
              <w:t>Agreed national standards and performance measures</w:t>
            </w:r>
          </w:p>
        </w:tc>
      </w:tr>
    </w:tbl>
    <w:p w:rsidR="00B56B1B" w:rsidRPr="00767F2F" w:rsidRDefault="00B56B1B" w:rsidP="00B56B1B">
      <w:pPr>
        <w:rPr>
          <w:rFonts w:ascii="Segoe UI" w:hAnsi="Segoe UI" w:cs="Segoe UI"/>
          <w:lang w:eastAsia="en-US"/>
        </w:rPr>
      </w:pPr>
    </w:p>
    <w:p w:rsidR="00B56B1B" w:rsidRDefault="00B56B1B" w:rsidP="00B56B1B">
      <w:pPr>
        <w:rPr>
          <w:rFonts w:ascii="Segoe UI" w:hAnsi="Segoe UI" w:cs="Segoe UI"/>
          <w:lang w:eastAsia="en-US"/>
        </w:rPr>
      </w:pPr>
    </w:p>
    <w:p w:rsidR="00B56B1B" w:rsidRPr="00767F2F" w:rsidRDefault="00B56B1B" w:rsidP="00B56B1B">
      <w:pPr>
        <w:rPr>
          <w:rFonts w:ascii="Segoe UI" w:hAnsi="Segoe UI" w:cs="Segoe UI"/>
          <w:lang w:eastAsia="en-US"/>
        </w:rPr>
      </w:pPr>
      <w:r w:rsidRPr="00767F2F">
        <w:rPr>
          <w:rFonts w:ascii="Segoe UI" w:hAnsi="Segoe UI" w:cs="Segoe UI"/>
          <w:b/>
          <w:lang w:eastAsia="en-US"/>
        </w:rPr>
        <w:t>Neurosurgery Services</w:t>
      </w:r>
    </w:p>
    <w:p w:rsidR="00B56B1B" w:rsidRPr="00767F2F" w:rsidRDefault="00B56B1B" w:rsidP="00B56B1B">
      <w:pPr>
        <w:rPr>
          <w:rFonts w:ascii="Segoe UI" w:hAnsi="Segoe UI" w:cs="Segoe UI"/>
          <w:b/>
          <w:lang w:eastAsia="en-US"/>
        </w:rPr>
      </w:pPr>
    </w:p>
    <w:tbl>
      <w:tblPr>
        <w:tblStyle w:val="TableGrid"/>
        <w:tblW w:w="0" w:type="auto"/>
        <w:tblLook w:val="04A0" w:firstRow="1" w:lastRow="0" w:firstColumn="1" w:lastColumn="0" w:noHBand="0" w:noVBand="1"/>
      </w:tblPr>
      <w:tblGrid>
        <w:gridCol w:w="4148"/>
        <w:gridCol w:w="4148"/>
      </w:tblGrid>
      <w:tr w:rsidR="00B56B1B" w:rsidRPr="00767F2F" w:rsidTr="006051F0">
        <w:tc>
          <w:tcPr>
            <w:tcW w:w="8296" w:type="dxa"/>
            <w:gridSpan w:val="2"/>
          </w:tcPr>
          <w:p w:rsidR="00B56B1B" w:rsidRPr="00767F2F" w:rsidRDefault="00B56B1B" w:rsidP="006051F0">
            <w:pPr>
              <w:rPr>
                <w:rFonts w:ascii="Segoe UI" w:hAnsi="Segoe UI" w:cs="Segoe UI"/>
                <w:b/>
                <w:lang w:eastAsia="en-US"/>
              </w:rPr>
            </w:pPr>
            <w:r w:rsidRPr="00767F2F">
              <w:rPr>
                <w:rFonts w:ascii="Segoe UI" w:hAnsi="Segoe UI" w:cs="Segoe UI"/>
                <w:b/>
                <w:lang w:eastAsia="en-US"/>
              </w:rPr>
              <w:t>What is it:</w:t>
            </w:r>
          </w:p>
          <w:p w:rsidR="00B56B1B" w:rsidRPr="00767F2F" w:rsidRDefault="00B56B1B" w:rsidP="006051F0">
            <w:pPr>
              <w:rPr>
                <w:rFonts w:ascii="Segoe UI" w:hAnsi="Segoe UI" w:cs="Segoe UI"/>
                <w:lang w:eastAsia="en-US"/>
              </w:rPr>
            </w:pPr>
            <w:r w:rsidRPr="00767F2F">
              <w:rPr>
                <w:rFonts w:ascii="Segoe UI" w:hAnsi="Segoe UI" w:cs="Segoe UI"/>
                <w:lang w:eastAsia="en-US"/>
              </w:rPr>
              <w:t>The surgical specialty dedicated to the management of diseases of the brain and peripheral nervous system.</w:t>
            </w:r>
          </w:p>
          <w:p w:rsidR="00B56B1B" w:rsidRPr="00767F2F" w:rsidRDefault="00B56B1B" w:rsidP="006051F0">
            <w:pPr>
              <w:rPr>
                <w:rFonts w:ascii="Segoe UI" w:hAnsi="Segoe UI" w:cs="Segoe UI"/>
                <w:lang w:eastAsia="en-US"/>
              </w:rPr>
            </w:pPr>
          </w:p>
        </w:tc>
      </w:tr>
      <w:tr w:rsidR="00B56B1B" w:rsidRPr="00767F2F" w:rsidTr="006051F0">
        <w:tc>
          <w:tcPr>
            <w:tcW w:w="4148" w:type="dxa"/>
          </w:tcPr>
          <w:p w:rsidR="00B56B1B" w:rsidRPr="00767F2F" w:rsidRDefault="00B56B1B" w:rsidP="006051F0">
            <w:pPr>
              <w:jc w:val="center"/>
              <w:rPr>
                <w:rFonts w:ascii="Segoe UI" w:hAnsi="Segoe UI" w:cs="Segoe UI"/>
                <w:b/>
                <w:lang w:eastAsia="en-US"/>
              </w:rPr>
            </w:pPr>
            <w:r w:rsidRPr="00767F2F">
              <w:rPr>
                <w:rFonts w:ascii="Segoe UI" w:hAnsi="Segoe UI" w:cs="Segoe UI"/>
                <w:b/>
                <w:lang w:eastAsia="en-US"/>
              </w:rPr>
              <w:t>1999</w:t>
            </w:r>
          </w:p>
        </w:tc>
        <w:tc>
          <w:tcPr>
            <w:tcW w:w="4148" w:type="dxa"/>
          </w:tcPr>
          <w:p w:rsidR="00B56B1B" w:rsidRPr="00767F2F" w:rsidRDefault="00B56B1B" w:rsidP="006051F0">
            <w:pPr>
              <w:jc w:val="center"/>
              <w:rPr>
                <w:rFonts w:ascii="Segoe UI" w:hAnsi="Segoe UI" w:cs="Segoe UI"/>
                <w:b/>
                <w:lang w:eastAsia="en-US"/>
              </w:rPr>
            </w:pPr>
            <w:r w:rsidRPr="00767F2F">
              <w:rPr>
                <w:rFonts w:ascii="Segoe UI" w:hAnsi="Segoe UI" w:cs="Segoe UI"/>
                <w:b/>
                <w:lang w:eastAsia="en-US"/>
              </w:rPr>
              <w:t>2019</w:t>
            </w:r>
          </w:p>
        </w:tc>
      </w:tr>
      <w:tr w:rsidR="00B56B1B" w:rsidRPr="00767F2F" w:rsidTr="006051F0">
        <w:tc>
          <w:tcPr>
            <w:tcW w:w="4148" w:type="dxa"/>
          </w:tcPr>
          <w:p w:rsidR="00B56B1B" w:rsidRPr="00767F2F" w:rsidRDefault="00B56B1B" w:rsidP="00B56B1B">
            <w:pPr>
              <w:numPr>
                <w:ilvl w:val="0"/>
                <w:numId w:val="3"/>
              </w:numPr>
              <w:tabs>
                <w:tab w:val="num" w:pos="720"/>
              </w:tabs>
              <w:rPr>
                <w:rFonts w:ascii="Segoe UI" w:hAnsi="Segoe UI" w:cs="Segoe UI"/>
                <w:lang w:eastAsia="en-US"/>
              </w:rPr>
            </w:pPr>
            <w:r w:rsidRPr="00767F2F">
              <w:rPr>
                <w:rFonts w:ascii="Segoe UI" w:hAnsi="Segoe UI" w:cs="Segoe UI"/>
                <w:lang w:eastAsia="en-US"/>
              </w:rPr>
              <w:t>Two of the smallest centres in the UK</w:t>
            </w:r>
          </w:p>
          <w:p w:rsidR="00B56B1B" w:rsidRPr="00767F2F" w:rsidRDefault="00B56B1B" w:rsidP="00B56B1B">
            <w:pPr>
              <w:numPr>
                <w:ilvl w:val="1"/>
                <w:numId w:val="3"/>
              </w:numPr>
              <w:tabs>
                <w:tab w:val="num" w:pos="1440"/>
              </w:tabs>
              <w:rPr>
                <w:rFonts w:ascii="Segoe UI" w:hAnsi="Segoe UI" w:cs="Segoe UI"/>
                <w:lang w:eastAsia="en-US"/>
              </w:rPr>
            </w:pPr>
            <w:r w:rsidRPr="00767F2F">
              <w:rPr>
                <w:rFonts w:ascii="Segoe UI" w:hAnsi="Segoe UI" w:cs="Segoe UI"/>
                <w:lang w:eastAsia="en-US"/>
              </w:rPr>
              <w:t>3 surgeons at Swansea</w:t>
            </w:r>
          </w:p>
          <w:p w:rsidR="00B56B1B" w:rsidRPr="00767F2F" w:rsidRDefault="00B56B1B" w:rsidP="00B56B1B">
            <w:pPr>
              <w:numPr>
                <w:ilvl w:val="1"/>
                <w:numId w:val="3"/>
              </w:numPr>
              <w:tabs>
                <w:tab w:val="num" w:pos="1440"/>
              </w:tabs>
              <w:rPr>
                <w:rFonts w:ascii="Segoe UI" w:hAnsi="Segoe UI" w:cs="Segoe UI"/>
                <w:lang w:eastAsia="en-US"/>
              </w:rPr>
            </w:pPr>
            <w:r w:rsidRPr="00767F2F">
              <w:rPr>
                <w:rFonts w:ascii="Segoe UI" w:hAnsi="Segoe UI" w:cs="Segoe UI"/>
                <w:lang w:eastAsia="en-US"/>
              </w:rPr>
              <w:t>4 surgeons at Cardiff and Vale</w:t>
            </w:r>
          </w:p>
          <w:p w:rsidR="00B56B1B" w:rsidRPr="00767F2F" w:rsidRDefault="00B56B1B" w:rsidP="00B56B1B">
            <w:pPr>
              <w:numPr>
                <w:ilvl w:val="0"/>
                <w:numId w:val="3"/>
              </w:numPr>
              <w:tabs>
                <w:tab w:val="num" w:pos="720"/>
              </w:tabs>
              <w:rPr>
                <w:rFonts w:ascii="Segoe UI" w:hAnsi="Segoe UI" w:cs="Segoe UI"/>
                <w:lang w:eastAsia="en-US"/>
              </w:rPr>
            </w:pPr>
            <w:r w:rsidRPr="00767F2F">
              <w:rPr>
                <w:rFonts w:ascii="Segoe UI" w:hAnsi="Segoe UI" w:cs="Segoe UI"/>
                <w:lang w:eastAsia="en-US"/>
              </w:rPr>
              <w:t>High volumes of non-cranial activity in both centres – spinal surgery</w:t>
            </w:r>
          </w:p>
          <w:p w:rsidR="00B56B1B" w:rsidRPr="00767F2F" w:rsidRDefault="00B56B1B" w:rsidP="00B56B1B">
            <w:pPr>
              <w:numPr>
                <w:ilvl w:val="0"/>
                <w:numId w:val="3"/>
              </w:numPr>
              <w:tabs>
                <w:tab w:val="num" w:pos="720"/>
              </w:tabs>
              <w:rPr>
                <w:rFonts w:ascii="Segoe UI" w:hAnsi="Segoe UI" w:cs="Segoe UI"/>
                <w:lang w:eastAsia="en-US"/>
              </w:rPr>
            </w:pPr>
            <w:r w:rsidRPr="00767F2F">
              <w:rPr>
                <w:rFonts w:ascii="Segoe UI" w:hAnsi="Segoe UI" w:cs="Segoe UI"/>
                <w:lang w:eastAsia="en-US"/>
              </w:rPr>
              <w:t>Patients travelling to England for stereotactic radiosurgery and epilepsy surgery</w:t>
            </w:r>
          </w:p>
          <w:p w:rsidR="00B56B1B" w:rsidRPr="00767F2F" w:rsidRDefault="00B56B1B" w:rsidP="00B56B1B">
            <w:pPr>
              <w:numPr>
                <w:ilvl w:val="0"/>
                <w:numId w:val="3"/>
              </w:numPr>
              <w:tabs>
                <w:tab w:val="num" w:pos="720"/>
              </w:tabs>
              <w:rPr>
                <w:rFonts w:ascii="Segoe UI" w:hAnsi="Segoe UI" w:cs="Segoe UI"/>
                <w:lang w:eastAsia="en-US"/>
              </w:rPr>
            </w:pPr>
            <w:r w:rsidRPr="00767F2F">
              <w:rPr>
                <w:rFonts w:ascii="Segoe UI" w:hAnsi="Segoe UI" w:cs="Segoe UI"/>
                <w:lang w:eastAsia="en-US"/>
              </w:rPr>
              <w:t>No access to Deep Brain Stimulation for Parkinson’s disease</w:t>
            </w:r>
            <w:r>
              <w:rPr>
                <w:rFonts w:ascii="Segoe UI" w:hAnsi="Segoe UI" w:cs="Segoe UI"/>
                <w:lang w:eastAsia="en-US"/>
              </w:rPr>
              <w:t xml:space="preserve"> for patients in south Wales (patients from north Wales able to access in the Walton Centre, Liverpool)</w:t>
            </w:r>
          </w:p>
          <w:p w:rsidR="00B56B1B" w:rsidRPr="00767F2F" w:rsidRDefault="00B56B1B" w:rsidP="00B56B1B">
            <w:pPr>
              <w:numPr>
                <w:ilvl w:val="0"/>
                <w:numId w:val="3"/>
              </w:numPr>
              <w:tabs>
                <w:tab w:val="num" w:pos="720"/>
              </w:tabs>
              <w:rPr>
                <w:rFonts w:ascii="Segoe UI" w:hAnsi="Segoe UI" w:cs="Segoe UI"/>
                <w:lang w:eastAsia="en-US"/>
              </w:rPr>
            </w:pPr>
            <w:r w:rsidRPr="00767F2F">
              <w:rPr>
                <w:rFonts w:ascii="Segoe UI" w:hAnsi="Segoe UI" w:cs="Segoe UI"/>
                <w:lang w:eastAsia="en-US"/>
              </w:rPr>
              <w:t>Long waiting lists – over 6 years for some cases</w:t>
            </w:r>
          </w:p>
        </w:tc>
        <w:tc>
          <w:tcPr>
            <w:tcW w:w="4148" w:type="dxa"/>
          </w:tcPr>
          <w:p w:rsidR="00B56B1B" w:rsidRPr="00767F2F" w:rsidRDefault="00B56B1B" w:rsidP="00B56B1B">
            <w:pPr>
              <w:numPr>
                <w:ilvl w:val="0"/>
                <w:numId w:val="3"/>
              </w:numPr>
              <w:rPr>
                <w:rFonts w:ascii="Segoe UI" w:hAnsi="Segoe UI" w:cs="Segoe UI"/>
                <w:lang w:eastAsia="en-US"/>
              </w:rPr>
            </w:pPr>
            <w:r w:rsidRPr="00767F2F">
              <w:rPr>
                <w:rFonts w:ascii="Segoe UI" w:hAnsi="Segoe UI" w:cs="Segoe UI"/>
                <w:lang w:eastAsia="en-US"/>
              </w:rPr>
              <w:t>Provided at Cardiff – 9.5wte surgeons</w:t>
            </w:r>
          </w:p>
          <w:p w:rsidR="00B56B1B" w:rsidRPr="00767F2F" w:rsidRDefault="00B56B1B" w:rsidP="00B56B1B">
            <w:pPr>
              <w:numPr>
                <w:ilvl w:val="0"/>
                <w:numId w:val="3"/>
              </w:numPr>
              <w:rPr>
                <w:rFonts w:ascii="Segoe UI" w:hAnsi="Segoe UI" w:cs="Segoe UI"/>
                <w:lang w:eastAsia="en-US"/>
              </w:rPr>
            </w:pPr>
            <w:r w:rsidRPr="00767F2F">
              <w:rPr>
                <w:rFonts w:ascii="Segoe UI" w:hAnsi="Segoe UI" w:cs="Segoe UI"/>
                <w:lang w:eastAsia="en-US"/>
              </w:rPr>
              <w:t>Lower volumes of non-cranial activit</w:t>
            </w:r>
            <w:r>
              <w:rPr>
                <w:rFonts w:ascii="Segoe UI" w:hAnsi="Segoe UI" w:cs="Segoe UI"/>
                <w:lang w:eastAsia="en-US"/>
              </w:rPr>
              <w:t>y in both centres (</w:t>
            </w:r>
            <w:r w:rsidRPr="00767F2F">
              <w:rPr>
                <w:rFonts w:ascii="Segoe UI" w:hAnsi="Segoe UI" w:cs="Segoe UI"/>
                <w:lang w:eastAsia="en-US"/>
              </w:rPr>
              <w:t>spinal surgery</w:t>
            </w:r>
            <w:r>
              <w:rPr>
                <w:rFonts w:ascii="Segoe UI" w:hAnsi="Segoe UI" w:cs="Segoe UI"/>
                <w:lang w:eastAsia="en-US"/>
              </w:rPr>
              <w:t>)</w:t>
            </w:r>
          </w:p>
          <w:p w:rsidR="00B56B1B" w:rsidRPr="00767F2F" w:rsidRDefault="00B56B1B" w:rsidP="00B56B1B">
            <w:pPr>
              <w:numPr>
                <w:ilvl w:val="0"/>
                <w:numId w:val="3"/>
              </w:numPr>
              <w:rPr>
                <w:rFonts w:ascii="Segoe UI" w:hAnsi="Segoe UI" w:cs="Segoe UI"/>
                <w:lang w:eastAsia="en-US"/>
              </w:rPr>
            </w:pPr>
            <w:r w:rsidRPr="00767F2F">
              <w:rPr>
                <w:rFonts w:ascii="Segoe UI" w:hAnsi="Segoe UI" w:cs="Segoe UI"/>
                <w:lang w:eastAsia="en-US"/>
              </w:rPr>
              <w:t>Patients receiving stereotactic radiosurgery and epilepsy surgery in Wales</w:t>
            </w:r>
          </w:p>
          <w:p w:rsidR="00B56B1B" w:rsidRPr="00767F2F" w:rsidRDefault="00B56B1B" w:rsidP="00B56B1B">
            <w:pPr>
              <w:numPr>
                <w:ilvl w:val="0"/>
                <w:numId w:val="3"/>
              </w:numPr>
              <w:rPr>
                <w:rFonts w:ascii="Segoe UI" w:hAnsi="Segoe UI" w:cs="Segoe UI"/>
                <w:lang w:eastAsia="en-US"/>
              </w:rPr>
            </w:pPr>
            <w:r w:rsidRPr="00767F2F">
              <w:rPr>
                <w:rFonts w:ascii="Segoe UI" w:hAnsi="Segoe UI" w:cs="Segoe UI"/>
                <w:lang w:eastAsia="en-US"/>
              </w:rPr>
              <w:t xml:space="preserve">Access </w:t>
            </w:r>
            <w:r>
              <w:rPr>
                <w:rFonts w:ascii="Segoe UI" w:hAnsi="Segoe UI" w:cs="Segoe UI"/>
                <w:lang w:eastAsia="en-US"/>
              </w:rPr>
              <w:t xml:space="preserve">for patients in south Wales </w:t>
            </w:r>
            <w:r w:rsidRPr="00767F2F">
              <w:rPr>
                <w:rFonts w:ascii="Segoe UI" w:hAnsi="Segoe UI" w:cs="Segoe UI"/>
                <w:lang w:eastAsia="en-US"/>
              </w:rPr>
              <w:t xml:space="preserve">to Deep Brain Stimulation surgery for Parkinson’s Disease </w:t>
            </w:r>
            <w:r>
              <w:rPr>
                <w:rFonts w:ascii="Segoe UI" w:hAnsi="Segoe UI" w:cs="Segoe UI"/>
                <w:lang w:eastAsia="en-US"/>
              </w:rPr>
              <w:t>at n</w:t>
            </w:r>
            <w:r w:rsidRPr="00767F2F">
              <w:rPr>
                <w:rFonts w:ascii="Segoe UI" w:hAnsi="Segoe UI" w:cs="Segoe UI"/>
                <w:lang w:eastAsia="en-US"/>
              </w:rPr>
              <w:t>orth Bristol</w:t>
            </w:r>
          </w:p>
          <w:p w:rsidR="00B56B1B" w:rsidRPr="00767F2F" w:rsidRDefault="00B56B1B" w:rsidP="00B56B1B">
            <w:pPr>
              <w:numPr>
                <w:ilvl w:val="0"/>
                <w:numId w:val="3"/>
              </w:numPr>
              <w:rPr>
                <w:rFonts w:ascii="Segoe UI" w:hAnsi="Segoe UI" w:cs="Segoe UI"/>
                <w:b/>
                <w:lang w:eastAsia="en-US"/>
              </w:rPr>
            </w:pPr>
            <w:r w:rsidRPr="00767F2F">
              <w:rPr>
                <w:rFonts w:ascii="Segoe UI" w:hAnsi="Segoe UI" w:cs="Segoe UI"/>
                <w:lang w:eastAsia="en-US"/>
              </w:rPr>
              <w:t>Shorter waiting lists – less than 52 weeks</w:t>
            </w:r>
          </w:p>
          <w:p w:rsidR="00B56B1B" w:rsidRPr="00767F2F" w:rsidRDefault="00B56B1B" w:rsidP="006051F0">
            <w:pPr>
              <w:ind w:left="360"/>
              <w:rPr>
                <w:rFonts w:ascii="Segoe UI" w:hAnsi="Segoe UI" w:cs="Segoe UI"/>
                <w:b/>
                <w:lang w:eastAsia="en-US"/>
              </w:rPr>
            </w:pPr>
          </w:p>
        </w:tc>
      </w:tr>
    </w:tbl>
    <w:p w:rsidR="00B56B1B" w:rsidRDefault="00B56B1B" w:rsidP="00B56B1B">
      <w:pPr>
        <w:rPr>
          <w:rFonts w:ascii="Segoe UI" w:hAnsi="Segoe UI" w:cs="Segoe UI"/>
          <w:b/>
          <w:lang w:eastAsia="en-US"/>
        </w:rPr>
      </w:pPr>
    </w:p>
    <w:p w:rsidR="00B56B1B" w:rsidRPr="00767F2F" w:rsidRDefault="00B56B1B" w:rsidP="00B56B1B">
      <w:pPr>
        <w:rPr>
          <w:rFonts w:ascii="Segoe UI" w:hAnsi="Segoe UI" w:cs="Segoe UI"/>
          <w:b/>
          <w:lang w:eastAsia="en-US"/>
        </w:rPr>
      </w:pPr>
      <w:r w:rsidRPr="00767F2F">
        <w:rPr>
          <w:rFonts w:ascii="Segoe UI" w:hAnsi="Segoe UI" w:cs="Segoe UI"/>
          <w:b/>
        </w:rPr>
        <w:t>Cardiac Surgery</w:t>
      </w:r>
    </w:p>
    <w:p w:rsidR="00B56B1B" w:rsidRDefault="00B56B1B" w:rsidP="00B56B1B">
      <w:pPr>
        <w:rPr>
          <w:b/>
        </w:rPr>
      </w:pPr>
    </w:p>
    <w:p w:rsidR="00B56B1B" w:rsidRPr="00767F2F" w:rsidRDefault="00B56B1B" w:rsidP="00B56B1B">
      <w:pPr>
        <w:rPr>
          <w:rFonts w:ascii="Segoe UI" w:hAnsi="Segoe UI" w:cs="Segoe UI"/>
          <w:b/>
          <w:lang w:eastAsia="en-US"/>
        </w:rPr>
      </w:pPr>
    </w:p>
    <w:tbl>
      <w:tblPr>
        <w:tblStyle w:val="TableGrid"/>
        <w:tblW w:w="0" w:type="auto"/>
        <w:tblLook w:val="04A0" w:firstRow="1" w:lastRow="0" w:firstColumn="1" w:lastColumn="0" w:noHBand="0" w:noVBand="1"/>
      </w:tblPr>
      <w:tblGrid>
        <w:gridCol w:w="4148"/>
        <w:gridCol w:w="4148"/>
      </w:tblGrid>
      <w:tr w:rsidR="00B56B1B" w:rsidRPr="00767F2F" w:rsidTr="006051F0">
        <w:tc>
          <w:tcPr>
            <w:tcW w:w="8296" w:type="dxa"/>
            <w:gridSpan w:val="2"/>
          </w:tcPr>
          <w:p w:rsidR="00B56B1B" w:rsidRPr="00767F2F" w:rsidRDefault="00B56B1B" w:rsidP="006051F0">
            <w:pPr>
              <w:rPr>
                <w:rFonts w:ascii="Segoe UI" w:hAnsi="Segoe UI" w:cs="Segoe UI"/>
                <w:b/>
                <w:lang w:eastAsia="en-US"/>
              </w:rPr>
            </w:pPr>
            <w:r w:rsidRPr="00767F2F">
              <w:rPr>
                <w:rFonts w:ascii="Segoe UI" w:hAnsi="Segoe UI" w:cs="Segoe UI"/>
                <w:b/>
                <w:lang w:eastAsia="en-US"/>
              </w:rPr>
              <w:t>What is it:</w:t>
            </w:r>
          </w:p>
          <w:p w:rsidR="00B56B1B" w:rsidRDefault="00B56B1B" w:rsidP="006051F0">
            <w:pPr>
              <w:rPr>
                <w:rFonts w:ascii="Segoe UI" w:hAnsi="Segoe UI" w:cs="Segoe UI"/>
                <w:lang w:eastAsia="en-US"/>
              </w:rPr>
            </w:pPr>
            <w:r>
              <w:rPr>
                <w:rFonts w:ascii="Segoe UI" w:hAnsi="Segoe UI" w:cs="Segoe UI"/>
                <w:lang w:eastAsia="en-US"/>
              </w:rPr>
              <w:t xml:space="preserve">Cardiac surgery – open heart surgery for revascularisation, structural heart disease and </w:t>
            </w:r>
            <w:proofErr w:type="spellStart"/>
            <w:r>
              <w:rPr>
                <w:rFonts w:ascii="Segoe UI" w:hAnsi="Segoe UI" w:cs="Segoe UI"/>
                <w:lang w:eastAsia="en-US"/>
              </w:rPr>
              <w:t>valvular</w:t>
            </w:r>
            <w:proofErr w:type="spellEnd"/>
            <w:r>
              <w:rPr>
                <w:rFonts w:ascii="Segoe UI" w:hAnsi="Segoe UI" w:cs="Segoe UI"/>
                <w:lang w:eastAsia="en-US"/>
              </w:rPr>
              <w:t xml:space="preserve"> heart disease.</w:t>
            </w:r>
          </w:p>
          <w:p w:rsidR="00B56B1B" w:rsidRDefault="00B56B1B" w:rsidP="006051F0">
            <w:pPr>
              <w:rPr>
                <w:rFonts w:ascii="Segoe UI" w:hAnsi="Segoe UI" w:cs="Segoe UI"/>
                <w:lang w:eastAsia="en-US"/>
              </w:rPr>
            </w:pPr>
            <w:r>
              <w:rPr>
                <w:rFonts w:ascii="Segoe UI" w:hAnsi="Segoe UI" w:cs="Segoe UI"/>
                <w:lang w:eastAsia="en-US"/>
              </w:rPr>
              <w:t>TAVI – percutaneous valve insertion for aortic stenosis avoiding the need for open heart surgery.</w:t>
            </w:r>
          </w:p>
          <w:p w:rsidR="00B56B1B" w:rsidRDefault="00B56B1B" w:rsidP="006051F0">
            <w:pPr>
              <w:rPr>
                <w:rFonts w:ascii="Segoe UI" w:hAnsi="Segoe UI" w:cs="Segoe UI"/>
                <w:lang w:eastAsia="en-US"/>
              </w:rPr>
            </w:pPr>
            <w:r>
              <w:rPr>
                <w:rFonts w:ascii="Segoe UI" w:hAnsi="Segoe UI" w:cs="Segoe UI"/>
                <w:lang w:eastAsia="en-US"/>
              </w:rPr>
              <w:t>Angioplasty – percutaneous procedure for revascularisation of the heart, includes emergency primary procedure for myocardial infarction.</w:t>
            </w:r>
          </w:p>
          <w:p w:rsidR="00B56B1B" w:rsidRDefault="00B56B1B" w:rsidP="006051F0">
            <w:pPr>
              <w:rPr>
                <w:rFonts w:ascii="Segoe UI" w:hAnsi="Segoe UI" w:cs="Segoe UI"/>
                <w:lang w:eastAsia="en-US"/>
              </w:rPr>
            </w:pPr>
            <w:r>
              <w:rPr>
                <w:rFonts w:ascii="Segoe UI" w:hAnsi="Segoe UI" w:cs="Segoe UI"/>
                <w:lang w:eastAsia="en-US"/>
              </w:rPr>
              <w:t>Angiography – diagnostic procedure to assess the degree of heart disease including occlusion of arteries.</w:t>
            </w:r>
          </w:p>
          <w:p w:rsidR="00B56B1B" w:rsidRPr="00767F2F" w:rsidRDefault="00B56B1B" w:rsidP="006051F0">
            <w:pPr>
              <w:rPr>
                <w:rFonts w:ascii="Segoe UI" w:hAnsi="Segoe UI" w:cs="Segoe UI"/>
                <w:lang w:eastAsia="en-US"/>
              </w:rPr>
            </w:pPr>
            <w:r>
              <w:rPr>
                <w:rFonts w:ascii="Segoe UI" w:hAnsi="Segoe UI" w:cs="Segoe UI"/>
                <w:lang w:eastAsia="en-US"/>
              </w:rPr>
              <w:t xml:space="preserve"> </w:t>
            </w:r>
          </w:p>
          <w:p w:rsidR="00B56B1B" w:rsidRPr="00767F2F" w:rsidRDefault="00B56B1B" w:rsidP="006051F0">
            <w:pPr>
              <w:rPr>
                <w:rFonts w:ascii="Segoe UI" w:hAnsi="Segoe UI" w:cs="Segoe UI"/>
                <w:lang w:eastAsia="en-US"/>
              </w:rPr>
            </w:pPr>
          </w:p>
        </w:tc>
      </w:tr>
      <w:tr w:rsidR="00B56B1B" w:rsidRPr="00767F2F" w:rsidTr="006051F0">
        <w:tc>
          <w:tcPr>
            <w:tcW w:w="4148" w:type="dxa"/>
          </w:tcPr>
          <w:p w:rsidR="00B56B1B" w:rsidRPr="00767F2F" w:rsidRDefault="00B56B1B" w:rsidP="006051F0">
            <w:pPr>
              <w:jc w:val="center"/>
              <w:rPr>
                <w:rFonts w:ascii="Segoe UI" w:hAnsi="Segoe UI" w:cs="Segoe UI"/>
                <w:b/>
                <w:lang w:eastAsia="en-US"/>
              </w:rPr>
            </w:pPr>
            <w:r w:rsidRPr="00767F2F">
              <w:rPr>
                <w:rFonts w:ascii="Segoe UI" w:hAnsi="Segoe UI" w:cs="Segoe UI"/>
                <w:b/>
                <w:lang w:eastAsia="en-US"/>
              </w:rPr>
              <w:t>1999</w:t>
            </w:r>
          </w:p>
        </w:tc>
        <w:tc>
          <w:tcPr>
            <w:tcW w:w="4148" w:type="dxa"/>
          </w:tcPr>
          <w:p w:rsidR="00B56B1B" w:rsidRPr="00767F2F" w:rsidRDefault="00B56B1B" w:rsidP="006051F0">
            <w:pPr>
              <w:jc w:val="center"/>
              <w:rPr>
                <w:rFonts w:ascii="Segoe UI" w:hAnsi="Segoe UI" w:cs="Segoe UI"/>
                <w:b/>
                <w:lang w:eastAsia="en-US"/>
              </w:rPr>
            </w:pPr>
            <w:r w:rsidRPr="00767F2F">
              <w:rPr>
                <w:rFonts w:ascii="Segoe UI" w:hAnsi="Segoe UI" w:cs="Segoe UI"/>
                <w:b/>
                <w:lang w:eastAsia="en-US"/>
              </w:rPr>
              <w:t>2019</w:t>
            </w:r>
          </w:p>
        </w:tc>
      </w:tr>
      <w:tr w:rsidR="00B56B1B" w:rsidRPr="00767F2F" w:rsidTr="006051F0">
        <w:tc>
          <w:tcPr>
            <w:tcW w:w="4148" w:type="dxa"/>
          </w:tcPr>
          <w:p w:rsidR="00B56B1B" w:rsidRDefault="00B56B1B" w:rsidP="006051F0">
            <w:pPr>
              <w:tabs>
                <w:tab w:val="num" w:pos="720"/>
              </w:tabs>
              <w:rPr>
                <w:rFonts w:ascii="Segoe UI" w:hAnsi="Segoe UI" w:cs="Segoe UI"/>
                <w:lang w:eastAsia="en-US"/>
              </w:rPr>
            </w:pPr>
            <w:r>
              <w:rPr>
                <w:rFonts w:ascii="Segoe UI" w:hAnsi="Segoe UI" w:cs="Segoe UI"/>
                <w:lang w:eastAsia="en-US"/>
              </w:rPr>
              <w:t>Overall</w:t>
            </w:r>
          </w:p>
          <w:p w:rsidR="00B56B1B" w:rsidRDefault="00B56B1B" w:rsidP="006051F0">
            <w:pPr>
              <w:rPr>
                <w:rFonts w:ascii="Segoe UI" w:hAnsi="Segoe UI" w:cs="Segoe UI"/>
                <w:lang w:eastAsia="en-US"/>
              </w:rPr>
            </w:pPr>
            <w:r>
              <w:rPr>
                <w:rFonts w:ascii="Segoe UI" w:hAnsi="Segoe UI" w:cs="Segoe UI"/>
                <w:lang w:eastAsia="en-US"/>
              </w:rPr>
              <w:lastRenderedPageBreak/>
              <w:t>Major structural investment required to increase provision of diagnostic angiography, cardiac surgery and angioplasty:</w:t>
            </w:r>
          </w:p>
          <w:p w:rsidR="00B56B1B" w:rsidRDefault="00B56B1B" w:rsidP="006051F0">
            <w:pPr>
              <w:tabs>
                <w:tab w:val="num" w:pos="720"/>
              </w:tabs>
              <w:rPr>
                <w:rFonts w:ascii="Segoe UI" w:hAnsi="Segoe UI" w:cs="Segoe UI"/>
                <w:lang w:eastAsia="en-US"/>
              </w:rPr>
            </w:pPr>
          </w:p>
          <w:p w:rsidR="00B56B1B" w:rsidRDefault="00B56B1B" w:rsidP="006051F0">
            <w:pPr>
              <w:tabs>
                <w:tab w:val="num" w:pos="720"/>
              </w:tabs>
              <w:rPr>
                <w:rFonts w:ascii="Segoe UI" w:hAnsi="Segoe UI" w:cs="Segoe UI"/>
                <w:lang w:eastAsia="en-US"/>
              </w:rPr>
            </w:pPr>
          </w:p>
          <w:p w:rsidR="00B56B1B" w:rsidRDefault="00B56B1B" w:rsidP="006051F0">
            <w:pPr>
              <w:tabs>
                <w:tab w:val="num" w:pos="720"/>
              </w:tabs>
              <w:rPr>
                <w:rFonts w:ascii="Segoe UI" w:hAnsi="Segoe UI" w:cs="Segoe UI"/>
                <w:lang w:eastAsia="en-US"/>
              </w:rPr>
            </w:pPr>
          </w:p>
          <w:p w:rsidR="00B56B1B" w:rsidRDefault="00B56B1B" w:rsidP="006051F0">
            <w:pPr>
              <w:tabs>
                <w:tab w:val="num" w:pos="720"/>
              </w:tabs>
              <w:rPr>
                <w:rFonts w:ascii="Segoe UI" w:hAnsi="Segoe UI" w:cs="Segoe UI"/>
                <w:lang w:eastAsia="en-US"/>
              </w:rPr>
            </w:pPr>
          </w:p>
          <w:p w:rsidR="00B56B1B" w:rsidRDefault="00B56B1B" w:rsidP="006051F0">
            <w:pPr>
              <w:rPr>
                <w:rFonts w:ascii="Segoe UI" w:hAnsi="Segoe UI" w:cs="Segoe UI"/>
                <w:lang w:eastAsia="en-US"/>
              </w:rPr>
            </w:pPr>
            <w:r>
              <w:rPr>
                <w:rFonts w:ascii="Segoe UI" w:hAnsi="Segoe UI" w:cs="Segoe UI"/>
                <w:lang w:eastAsia="en-US"/>
              </w:rPr>
              <w:t>Angiography:</w:t>
            </w:r>
          </w:p>
          <w:p w:rsidR="00B56B1B" w:rsidRDefault="00B56B1B" w:rsidP="00B56B1B">
            <w:pPr>
              <w:pStyle w:val="ListParagraph"/>
              <w:numPr>
                <w:ilvl w:val="0"/>
                <w:numId w:val="3"/>
              </w:numPr>
              <w:tabs>
                <w:tab w:val="num" w:pos="1080"/>
              </w:tabs>
              <w:rPr>
                <w:rFonts w:ascii="Segoe UI" w:hAnsi="Segoe UI" w:cs="Segoe UI"/>
                <w:lang w:eastAsia="en-US"/>
              </w:rPr>
            </w:pPr>
            <w:r w:rsidRPr="00F87175">
              <w:rPr>
                <w:rFonts w:ascii="Segoe UI" w:hAnsi="Segoe UI" w:cs="Segoe UI"/>
                <w:lang w:eastAsia="en-US"/>
              </w:rPr>
              <w:t xml:space="preserve">baseline 5,267 (1,793 </w:t>
            </w:r>
            <w:proofErr w:type="spellStart"/>
            <w:r w:rsidRPr="00F87175">
              <w:rPr>
                <w:rFonts w:ascii="Segoe UI" w:hAnsi="Segoe UI" w:cs="Segoe UI"/>
                <w:lang w:eastAsia="en-US"/>
              </w:rPr>
              <w:t>pmp</w:t>
            </w:r>
            <w:proofErr w:type="spellEnd"/>
            <w:r w:rsidRPr="00F87175">
              <w:rPr>
                <w:rFonts w:ascii="Segoe UI" w:hAnsi="Segoe UI" w:cs="Segoe UI"/>
                <w:lang w:eastAsia="en-US"/>
              </w:rPr>
              <w:t>)</w:t>
            </w:r>
          </w:p>
          <w:p w:rsidR="00B56B1B" w:rsidRDefault="00B56B1B" w:rsidP="00B56B1B">
            <w:pPr>
              <w:pStyle w:val="ListParagraph"/>
              <w:numPr>
                <w:ilvl w:val="0"/>
                <w:numId w:val="3"/>
              </w:numPr>
              <w:tabs>
                <w:tab w:val="num" w:pos="1080"/>
              </w:tabs>
              <w:rPr>
                <w:rFonts w:ascii="Segoe UI" w:hAnsi="Segoe UI" w:cs="Segoe UI"/>
                <w:lang w:eastAsia="en-US"/>
              </w:rPr>
            </w:pPr>
            <w:r w:rsidRPr="00F87175">
              <w:rPr>
                <w:rFonts w:ascii="Segoe UI" w:hAnsi="Segoe UI" w:cs="Segoe UI"/>
                <w:lang w:eastAsia="en-US"/>
              </w:rPr>
              <w:t xml:space="preserve">target 14,685 (5,000 </w:t>
            </w:r>
            <w:proofErr w:type="spellStart"/>
            <w:r w:rsidRPr="00F87175">
              <w:rPr>
                <w:rFonts w:ascii="Segoe UI" w:hAnsi="Segoe UI" w:cs="Segoe UI"/>
                <w:lang w:eastAsia="en-US"/>
              </w:rPr>
              <w:t>pmp</w:t>
            </w:r>
            <w:proofErr w:type="spellEnd"/>
            <w:r w:rsidRPr="00F87175">
              <w:rPr>
                <w:rFonts w:ascii="Segoe UI" w:hAnsi="Segoe UI" w:cs="Segoe UI"/>
                <w:lang w:eastAsia="en-US"/>
              </w:rPr>
              <w:t>)</w:t>
            </w:r>
          </w:p>
          <w:p w:rsidR="00B56B1B" w:rsidRPr="00F87175" w:rsidRDefault="00B56B1B" w:rsidP="00B56B1B">
            <w:pPr>
              <w:pStyle w:val="ListParagraph"/>
              <w:numPr>
                <w:ilvl w:val="0"/>
                <w:numId w:val="3"/>
              </w:numPr>
              <w:tabs>
                <w:tab w:val="num" w:pos="720"/>
              </w:tabs>
              <w:rPr>
                <w:rFonts w:ascii="Segoe UI" w:hAnsi="Segoe UI" w:cs="Segoe UI"/>
                <w:lang w:eastAsia="en-US"/>
              </w:rPr>
            </w:pPr>
            <w:r>
              <w:rPr>
                <w:rFonts w:ascii="Segoe UI" w:hAnsi="Segoe UI" w:cs="Segoe UI"/>
                <w:lang w:eastAsia="en-US"/>
              </w:rPr>
              <w:t>provided from 2 tertiary centres in Wales and 2 small DGH labs and 4 English services</w:t>
            </w:r>
          </w:p>
          <w:p w:rsidR="00B56B1B" w:rsidRDefault="00B56B1B" w:rsidP="006051F0">
            <w:pPr>
              <w:tabs>
                <w:tab w:val="num" w:pos="720"/>
              </w:tabs>
              <w:rPr>
                <w:rFonts w:ascii="Segoe UI" w:hAnsi="Segoe UI" w:cs="Segoe UI"/>
                <w:lang w:eastAsia="en-US"/>
              </w:rPr>
            </w:pPr>
          </w:p>
          <w:p w:rsidR="00B56B1B" w:rsidRDefault="00B56B1B" w:rsidP="006051F0">
            <w:pPr>
              <w:tabs>
                <w:tab w:val="num" w:pos="720"/>
              </w:tabs>
              <w:rPr>
                <w:rFonts w:ascii="Segoe UI" w:hAnsi="Segoe UI" w:cs="Segoe UI"/>
                <w:lang w:eastAsia="en-US"/>
              </w:rPr>
            </w:pPr>
          </w:p>
          <w:p w:rsidR="00B56B1B" w:rsidRDefault="00B56B1B" w:rsidP="006051F0">
            <w:pPr>
              <w:tabs>
                <w:tab w:val="num" w:pos="720"/>
              </w:tabs>
              <w:rPr>
                <w:rFonts w:ascii="Segoe UI" w:hAnsi="Segoe UI" w:cs="Segoe UI"/>
                <w:lang w:eastAsia="en-US"/>
              </w:rPr>
            </w:pPr>
          </w:p>
          <w:p w:rsidR="00B56B1B" w:rsidRDefault="00B56B1B" w:rsidP="006051F0">
            <w:pPr>
              <w:rPr>
                <w:rFonts w:ascii="Segoe UI" w:hAnsi="Segoe UI" w:cs="Segoe UI"/>
                <w:lang w:eastAsia="en-US"/>
              </w:rPr>
            </w:pPr>
            <w:r>
              <w:rPr>
                <w:rFonts w:ascii="Segoe UI" w:hAnsi="Segoe UI" w:cs="Segoe UI"/>
                <w:lang w:eastAsia="en-US"/>
              </w:rPr>
              <w:t>Cardiac surgery:</w:t>
            </w:r>
          </w:p>
          <w:p w:rsidR="00B56B1B" w:rsidRDefault="00B56B1B" w:rsidP="00B56B1B">
            <w:pPr>
              <w:numPr>
                <w:ilvl w:val="0"/>
                <w:numId w:val="3"/>
              </w:numPr>
              <w:tabs>
                <w:tab w:val="num" w:pos="720"/>
              </w:tabs>
              <w:rPr>
                <w:rFonts w:ascii="Segoe UI" w:hAnsi="Segoe UI" w:cs="Segoe UI"/>
                <w:lang w:eastAsia="en-US"/>
              </w:rPr>
            </w:pPr>
            <w:r>
              <w:rPr>
                <w:rFonts w:ascii="Segoe UI" w:hAnsi="Segoe UI" w:cs="Segoe UI"/>
                <w:lang w:eastAsia="en-US"/>
              </w:rPr>
              <w:t xml:space="preserve">baseline CABG 1,409 (480 </w:t>
            </w:r>
            <w:proofErr w:type="spellStart"/>
            <w:r>
              <w:rPr>
                <w:rFonts w:ascii="Segoe UI" w:hAnsi="Segoe UI" w:cs="Segoe UI"/>
                <w:lang w:eastAsia="en-US"/>
              </w:rPr>
              <w:t>pmp</w:t>
            </w:r>
            <w:proofErr w:type="spellEnd"/>
            <w:r>
              <w:rPr>
                <w:rFonts w:ascii="Segoe UI" w:hAnsi="Segoe UI" w:cs="Segoe UI"/>
                <w:lang w:eastAsia="en-US"/>
              </w:rPr>
              <w:t xml:space="preserve">); other 184 (63pmp); </w:t>
            </w:r>
            <w:proofErr w:type="spellStart"/>
            <w:r>
              <w:rPr>
                <w:rFonts w:ascii="Segoe UI" w:hAnsi="Segoe UI" w:cs="Segoe UI"/>
                <w:lang w:eastAsia="en-US"/>
              </w:rPr>
              <w:t>valvular</w:t>
            </w:r>
            <w:proofErr w:type="spellEnd"/>
            <w:r>
              <w:rPr>
                <w:rFonts w:ascii="Segoe UI" w:hAnsi="Segoe UI" w:cs="Segoe UI"/>
                <w:lang w:eastAsia="en-US"/>
              </w:rPr>
              <w:t xml:space="preserve"> 394 (134pmp)</w:t>
            </w:r>
          </w:p>
          <w:p w:rsidR="00B56B1B" w:rsidRDefault="00B56B1B" w:rsidP="00B56B1B">
            <w:pPr>
              <w:numPr>
                <w:ilvl w:val="0"/>
                <w:numId w:val="3"/>
              </w:numPr>
              <w:tabs>
                <w:tab w:val="num" w:pos="720"/>
              </w:tabs>
              <w:rPr>
                <w:rFonts w:ascii="Segoe UI" w:hAnsi="Segoe UI" w:cs="Segoe UI"/>
                <w:lang w:eastAsia="en-US"/>
              </w:rPr>
            </w:pPr>
            <w:r>
              <w:rPr>
                <w:rFonts w:ascii="Segoe UI" w:hAnsi="Segoe UI" w:cs="Segoe UI"/>
                <w:lang w:eastAsia="en-US"/>
              </w:rPr>
              <w:t xml:space="preserve">target CABG 2,203 (750 </w:t>
            </w:r>
            <w:proofErr w:type="spellStart"/>
            <w:r>
              <w:rPr>
                <w:rFonts w:ascii="Segoe UI" w:hAnsi="Segoe UI" w:cs="Segoe UI"/>
                <w:lang w:eastAsia="en-US"/>
              </w:rPr>
              <w:t>pmp</w:t>
            </w:r>
            <w:proofErr w:type="spellEnd"/>
            <w:r>
              <w:rPr>
                <w:rFonts w:ascii="Segoe UI" w:hAnsi="Segoe UI" w:cs="Segoe UI"/>
                <w:lang w:eastAsia="en-US"/>
              </w:rPr>
              <w:t xml:space="preserve">); other 165 (58pmp); </w:t>
            </w:r>
            <w:proofErr w:type="spellStart"/>
            <w:r>
              <w:rPr>
                <w:rFonts w:ascii="Segoe UI" w:hAnsi="Segoe UI" w:cs="Segoe UI"/>
                <w:lang w:eastAsia="en-US"/>
              </w:rPr>
              <w:t>valvular</w:t>
            </w:r>
            <w:proofErr w:type="spellEnd"/>
            <w:r>
              <w:rPr>
                <w:rFonts w:ascii="Segoe UI" w:hAnsi="Segoe UI" w:cs="Segoe UI"/>
                <w:lang w:eastAsia="en-US"/>
              </w:rPr>
              <w:t xml:space="preserve"> 355 (121 </w:t>
            </w:r>
            <w:proofErr w:type="spellStart"/>
            <w:r>
              <w:rPr>
                <w:rFonts w:ascii="Segoe UI" w:hAnsi="Segoe UI" w:cs="Segoe UI"/>
                <w:lang w:eastAsia="en-US"/>
              </w:rPr>
              <w:t>pmp</w:t>
            </w:r>
            <w:proofErr w:type="spellEnd"/>
            <w:r>
              <w:rPr>
                <w:rFonts w:ascii="Segoe UI" w:hAnsi="Segoe UI" w:cs="Segoe UI"/>
                <w:lang w:eastAsia="en-US"/>
              </w:rPr>
              <w:t xml:space="preserve">) – review of potential for increase to 1,000 </w:t>
            </w:r>
            <w:proofErr w:type="spellStart"/>
            <w:r>
              <w:rPr>
                <w:rFonts w:ascii="Segoe UI" w:hAnsi="Segoe UI" w:cs="Segoe UI"/>
                <w:lang w:eastAsia="en-US"/>
              </w:rPr>
              <w:t>pmp</w:t>
            </w:r>
            <w:proofErr w:type="spellEnd"/>
            <w:r>
              <w:rPr>
                <w:rFonts w:ascii="Segoe UI" w:hAnsi="Segoe UI" w:cs="Segoe UI"/>
                <w:lang w:eastAsia="en-US"/>
              </w:rPr>
              <w:t xml:space="preserve"> subject to impact of CHD NSF on prevention</w:t>
            </w:r>
          </w:p>
          <w:p w:rsidR="00B56B1B" w:rsidRDefault="00B56B1B" w:rsidP="00B56B1B">
            <w:pPr>
              <w:numPr>
                <w:ilvl w:val="0"/>
                <w:numId w:val="3"/>
              </w:numPr>
              <w:tabs>
                <w:tab w:val="num" w:pos="720"/>
              </w:tabs>
              <w:rPr>
                <w:rFonts w:ascii="Segoe UI" w:hAnsi="Segoe UI" w:cs="Segoe UI"/>
                <w:lang w:eastAsia="en-US"/>
              </w:rPr>
            </w:pPr>
            <w:r>
              <w:rPr>
                <w:rFonts w:ascii="Segoe UI" w:hAnsi="Segoe UI" w:cs="Segoe UI"/>
                <w:lang w:eastAsia="en-US"/>
              </w:rPr>
              <w:t>very long waiting times in excess of 3 years</w:t>
            </w:r>
          </w:p>
          <w:p w:rsidR="00B56B1B" w:rsidRDefault="00B56B1B" w:rsidP="00B56B1B">
            <w:pPr>
              <w:numPr>
                <w:ilvl w:val="0"/>
                <w:numId w:val="3"/>
              </w:numPr>
              <w:tabs>
                <w:tab w:val="num" w:pos="720"/>
              </w:tabs>
              <w:rPr>
                <w:rFonts w:ascii="Segoe UI" w:hAnsi="Segoe UI" w:cs="Segoe UI"/>
                <w:lang w:eastAsia="en-US"/>
              </w:rPr>
            </w:pPr>
            <w:r>
              <w:rPr>
                <w:rFonts w:ascii="Segoe UI" w:hAnsi="Segoe UI" w:cs="Segoe UI"/>
                <w:lang w:eastAsia="en-US"/>
              </w:rPr>
              <w:t>higher demand in triple vessel disease pre-CHD strategy</w:t>
            </w:r>
          </w:p>
          <w:p w:rsidR="00B56B1B" w:rsidRDefault="00B56B1B" w:rsidP="00B56B1B">
            <w:pPr>
              <w:numPr>
                <w:ilvl w:val="0"/>
                <w:numId w:val="3"/>
              </w:numPr>
              <w:tabs>
                <w:tab w:val="num" w:pos="720"/>
              </w:tabs>
              <w:rPr>
                <w:rFonts w:ascii="Segoe UI" w:hAnsi="Segoe UI" w:cs="Segoe UI"/>
                <w:lang w:eastAsia="en-US"/>
              </w:rPr>
            </w:pPr>
            <w:r>
              <w:rPr>
                <w:rFonts w:ascii="Segoe UI" w:hAnsi="Segoe UI" w:cs="Segoe UI"/>
                <w:lang w:eastAsia="en-US"/>
              </w:rPr>
              <w:t>capacity supplemented by significant WLIs</w:t>
            </w:r>
          </w:p>
          <w:p w:rsidR="00B56B1B" w:rsidRDefault="00B56B1B" w:rsidP="00B56B1B">
            <w:pPr>
              <w:pStyle w:val="ListParagraph"/>
              <w:numPr>
                <w:ilvl w:val="0"/>
                <w:numId w:val="3"/>
              </w:numPr>
              <w:tabs>
                <w:tab w:val="num" w:pos="720"/>
              </w:tabs>
              <w:rPr>
                <w:rFonts w:ascii="Segoe UI" w:hAnsi="Segoe UI" w:cs="Segoe UI"/>
                <w:lang w:eastAsia="en-US"/>
              </w:rPr>
            </w:pPr>
            <w:r>
              <w:rPr>
                <w:rFonts w:ascii="Segoe UI" w:hAnsi="Segoe UI" w:cs="Segoe UI"/>
                <w:lang w:eastAsia="en-US"/>
              </w:rPr>
              <w:t>South Wales centres needed to expand</w:t>
            </w:r>
          </w:p>
          <w:p w:rsidR="00B56B1B" w:rsidRDefault="00B56B1B" w:rsidP="006051F0">
            <w:pPr>
              <w:tabs>
                <w:tab w:val="num" w:pos="720"/>
              </w:tabs>
              <w:rPr>
                <w:rFonts w:ascii="Segoe UI" w:hAnsi="Segoe UI" w:cs="Segoe UI"/>
                <w:lang w:eastAsia="en-US"/>
              </w:rPr>
            </w:pPr>
            <w:r>
              <w:rPr>
                <w:rFonts w:ascii="Segoe UI" w:hAnsi="Segoe UI" w:cs="Segoe UI"/>
                <w:lang w:eastAsia="en-US"/>
              </w:rPr>
              <w:t>Angioplasty:</w:t>
            </w:r>
          </w:p>
          <w:p w:rsidR="00B56B1B" w:rsidRDefault="00B56B1B" w:rsidP="00B56B1B">
            <w:pPr>
              <w:pStyle w:val="ListParagraph"/>
              <w:numPr>
                <w:ilvl w:val="0"/>
                <w:numId w:val="4"/>
              </w:numPr>
              <w:tabs>
                <w:tab w:val="num" w:pos="720"/>
              </w:tabs>
              <w:rPr>
                <w:rFonts w:ascii="Segoe UI" w:hAnsi="Segoe UI" w:cs="Segoe UI"/>
                <w:lang w:eastAsia="en-US"/>
              </w:rPr>
            </w:pPr>
            <w:r>
              <w:rPr>
                <w:rFonts w:ascii="Segoe UI" w:hAnsi="Segoe UI" w:cs="Segoe UI"/>
                <w:lang w:eastAsia="en-US"/>
              </w:rPr>
              <w:t xml:space="preserve">Baseline 1,202 (409 </w:t>
            </w:r>
            <w:proofErr w:type="spellStart"/>
            <w:r>
              <w:rPr>
                <w:rFonts w:ascii="Segoe UI" w:hAnsi="Segoe UI" w:cs="Segoe UI"/>
                <w:lang w:eastAsia="en-US"/>
              </w:rPr>
              <w:t>pmp</w:t>
            </w:r>
            <w:proofErr w:type="spellEnd"/>
            <w:r>
              <w:rPr>
                <w:rFonts w:ascii="Segoe UI" w:hAnsi="Segoe UI" w:cs="Segoe UI"/>
                <w:lang w:eastAsia="en-US"/>
              </w:rPr>
              <w:t xml:space="preserve">) </w:t>
            </w:r>
          </w:p>
          <w:p w:rsidR="00B56B1B" w:rsidRDefault="00B56B1B" w:rsidP="00B56B1B">
            <w:pPr>
              <w:pStyle w:val="ListParagraph"/>
              <w:numPr>
                <w:ilvl w:val="0"/>
                <w:numId w:val="4"/>
              </w:numPr>
              <w:tabs>
                <w:tab w:val="num" w:pos="720"/>
              </w:tabs>
              <w:rPr>
                <w:rFonts w:ascii="Segoe UI" w:hAnsi="Segoe UI" w:cs="Segoe UI"/>
                <w:lang w:eastAsia="en-US"/>
              </w:rPr>
            </w:pPr>
            <w:r>
              <w:rPr>
                <w:rFonts w:ascii="Segoe UI" w:hAnsi="Segoe UI" w:cs="Segoe UI"/>
                <w:lang w:eastAsia="en-US"/>
              </w:rPr>
              <w:t xml:space="preserve">Target 2,203 (750 </w:t>
            </w:r>
            <w:proofErr w:type="spellStart"/>
            <w:r>
              <w:rPr>
                <w:rFonts w:ascii="Segoe UI" w:hAnsi="Segoe UI" w:cs="Segoe UI"/>
                <w:lang w:eastAsia="en-US"/>
              </w:rPr>
              <w:t>pmp</w:t>
            </w:r>
            <w:proofErr w:type="spellEnd"/>
            <w:r>
              <w:rPr>
                <w:rFonts w:ascii="Segoe UI" w:hAnsi="Segoe UI" w:cs="Segoe UI"/>
                <w:lang w:eastAsia="en-US"/>
              </w:rPr>
              <w:t>) with review of further expansion to 1,000 pm</w:t>
            </w:r>
          </w:p>
          <w:p w:rsidR="00B56B1B" w:rsidRDefault="00B56B1B" w:rsidP="00B56B1B">
            <w:pPr>
              <w:pStyle w:val="ListParagraph"/>
              <w:numPr>
                <w:ilvl w:val="0"/>
                <w:numId w:val="4"/>
              </w:numPr>
              <w:tabs>
                <w:tab w:val="num" w:pos="720"/>
              </w:tabs>
              <w:rPr>
                <w:rFonts w:ascii="Segoe UI" w:hAnsi="Segoe UI" w:cs="Segoe UI"/>
                <w:lang w:eastAsia="en-US"/>
              </w:rPr>
            </w:pPr>
            <w:r>
              <w:rPr>
                <w:rFonts w:ascii="Segoe UI" w:hAnsi="Segoe UI" w:cs="Segoe UI"/>
                <w:lang w:eastAsia="en-US"/>
              </w:rPr>
              <w:t>Provided on 2 tertiary centres in Wales and 4 English services</w:t>
            </w:r>
          </w:p>
          <w:p w:rsidR="00B56B1B" w:rsidRDefault="00B56B1B" w:rsidP="00B56B1B">
            <w:pPr>
              <w:pStyle w:val="ListParagraph"/>
              <w:numPr>
                <w:ilvl w:val="0"/>
                <w:numId w:val="4"/>
              </w:numPr>
              <w:tabs>
                <w:tab w:val="num" w:pos="720"/>
              </w:tabs>
              <w:rPr>
                <w:rFonts w:ascii="Segoe UI" w:hAnsi="Segoe UI" w:cs="Segoe UI"/>
                <w:lang w:eastAsia="en-US"/>
              </w:rPr>
            </w:pPr>
            <w:r>
              <w:rPr>
                <w:rFonts w:ascii="Segoe UI" w:hAnsi="Segoe UI" w:cs="Segoe UI"/>
                <w:lang w:eastAsia="en-US"/>
              </w:rPr>
              <w:lastRenderedPageBreak/>
              <w:t>Very limited access to primary PCI</w:t>
            </w:r>
          </w:p>
          <w:p w:rsidR="00B56B1B" w:rsidRPr="008C0CBE" w:rsidRDefault="00B56B1B" w:rsidP="00B56B1B">
            <w:pPr>
              <w:pStyle w:val="ListParagraph"/>
              <w:numPr>
                <w:ilvl w:val="0"/>
                <w:numId w:val="4"/>
              </w:numPr>
              <w:tabs>
                <w:tab w:val="num" w:pos="720"/>
              </w:tabs>
              <w:rPr>
                <w:rFonts w:ascii="Segoe UI" w:hAnsi="Segoe UI" w:cs="Segoe UI"/>
                <w:lang w:eastAsia="en-US"/>
              </w:rPr>
            </w:pPr>
            <w:r>
              <w:rPr>
                <w:rFonts w:ascii="Segoe UI" w:hAnsi="Segoe UI" w:cs="Segoe UI"/>
                <w:lang w:eastAsia="en-US"/>
              </w:rPr>
              <w:t xml:space="preserve">Long waits including NSTEMI waits </w:t>
            </w:r>
          </w:p>
        </w:tc>
        <w:tc>
          <w:tcPr>
            <w:tcW w:w="4148" w:type="dxa"/>
          </w:tcPr>
          <w:p w:rsidR="00B56B1B" w:rsidRDefault="00B56B1B" w:rsidP="006051F0">
            <w:pPr>
              <w:rPr>
                <w:rFonts w:ascii="Segoe UI" w:hAnsi="Segoe UI" w:cs="Segoe UI"/>
                <w:b/>
                <w:lang w:eastAsia="en-US"/>
              </w:rPr>
            </w:pPr>
          </w:p>
          <w:p w:rsidR="00B56B1B" w:rsidRDefault="00B56B1B" w:rsidP="006051F0">
            <w:pPr>
              <w:rPr>
                <w:rFonts w:ascii="Segoe UI" w:hAnsi="Segoe UI" w:cs="Segoe UI"/>
                <w:lang w:eastAsia="en-US"/>
              </w:rPr>
            </w:pPr>
            <w:r w:rsidRPr="001B37E7">
              <w:rPr>
                <w:rFonts w:ascii="Segoe UI" w:hAnsi="Segoe UI" w:cs="Segoe UI"/>
                <w:lang w:eastAsia="en-US"/>
              </w:rPr>
              <w:lastRenderedPageBreak/>
              <w:t>Angiogr</w:t>
            </w:r>
            <w:r>
              <w:rPr>
                <w:rFonts w:ascii="Segoe UI" w:hAnsi="Segoe UI" w:cs="Segoe UI"/>
                <w:lang w:eastAsia="en-US"/>
              </w:rPr>
              <w:t xml:space="preserve">aphy capacity developed in multiple DGHs together with DGH based PCI.  The balance between PCI and CABG has changed materially with PCI now dominating since </w:t>
            </w:r>
            <w:proofErr w:type="spellStart"/>
            <w:r>
              <w:rPr>
                <w:rFonts w:ascii="Segoe UI" w:hAnsi="Segoe UI" w:cs="Segoe UI"/>
                <w:lang w:eastAsia="en-US"/>
              </w:rPr>
              <w:t>mid 2000</w:t>
            </w:r>
            <w:proofErr w:type="spellEnd"/>
            <w:r>
              <w:rPr>
                <w:rFonts w:ascii="Segoe UI" w:hAnsi="Segoe UI" w:cs="Segoe UI"/>
                <w:lang w:eastAsia="en-US"/>
              </w:rPr>
              <w:t>’s.    Balance between DGH and tertiary centres evolving.</w:t>
            </w:r>
          </w:p>
          <w:p w:rsidR="00B56B1B" w:rsidRDefault="00B56B1B" w:rsidP="006051F0">
            <w:pPr>
              <w:rPr>
                <w:rFonts w:ascii="Segoe UI" w:hAnsi="Segoe UI" w:cs="Segoe UI"/>
                <w:lang w:eastAsia="en-US"/>
              </w:rPr>
            </w:pPr>
          </w:p>
          <w:p w:rsidR="00B56B1B" w:rsidRDefault="00B56B1B" w:rsidP="006051F0">
            <w:pPr>
              <w:rPr>
                <w:rFonts w:ascii="Segoe UI" w:hAnsi="Segoe UI" w:cs="Segoe UI"/>
                <w:lang w:eastAsia="en-US"/>
              </w:rPr>
            </w:pPr>
            <w:r>
              <w:rPr>
                <w:rFonts w:ascii="Segoe UI" w:hAnsi="Segoe UI" w:cs="Segoe UI"/>
                <w:lang w:eastAsia="en-US"/>
              </w:rPr>
              <w:t>Angiography:</w:t>
            </w:r>
          </w:p>
          <w:p w:rsidR="00B56B1B" w:rsidRDefault="00B56B1B" w:rsidP="00B56B1B">
            <w:pPr>
              <w:pStyle w:val="ListParagraph"/>
              <w:numPr>
                <w:ilvl w:val="0"/>
                <w:numId w:val="5"/>
              </w:numPr>
              <w:rPr>
                <w:rFonts w:ascii="Segoe UI" w:hAnsi="Segoe UI" w:cs="Segoe UI"/>
                <w:lang w:eastAsia="en-US"/>
              </w:rPr>
            </w:pPr>
            <w:r>
              <w:rPr>
                <w:rFonts w:ascii="Segoe UI" w:hAnsi="Segoe UI" w:cs="Segoe UI"/>
                <w:lang w:eastAsia="en-US"/>
              </w:rPr>
              <w:t>Developed in 4 new DGHs and expanded in 2 original DGHs and 2 tertiary centres</w:t>
            </w:r>
          </w:p>
          <w:p w:rsidR="00B56B1B" w:rsidRDefault="00B56B1B" w:rsidP="00B56B1B">
            <w:pPr>
              <w:pStyle w:val="ListParagraph"/>
              <w:numPr>
                <w:ilvl w:val="0"/>
                <w:numId w:val="5"/>
              </w:numPr>
              <w:rPr>
                <w:rFonts w:ascii="Segoe UI" w:hAnsi="Segoe UI" w:cs="Segoe UI"/>
                <w:lang w:eastAsia="en-US"/>
              </w:rPr>
            </w:pPr>
            <w:r>
              <w:rPr>
                <w:rFonts w:ascii="Segoe UI" w:hAnsi="Segoe UI" w:cs="Segoe UI"/>
                <w:lang w:eastAsia="en-US"/>
              </w:rPr>
              <w:t>Now mainstream and transferred to HB commissioning</w:t>
            </w:r>
          </w:p>
          <w:p w:rsidR="00B56B1B" w:rsidRDefault="00B56B1B" w:rsidP="00B56B1B">
            <w:pPr>
              <w:pStyle w:val="ListParagraph"/>
              <w:numPr>
                <w:ilvl w:val="0"/>
                <w:numId w:val="5"/>
              </w:numPr>
              <w:rPr>
                <w:rFonts w:ascii="Segoe UI" w:hAnsi="Segoe UI" w:cs="Segoe UI"/>
                <w:lang w:eastAsia="en-US"/>
              </w:rPr>
            </w:pPr>
            <w:r>
              <w:rPr>
                <w:rFonts w:ascii="Segoe UI" w:hAnsi="Segoe UI" w:cs="Segoe UI"/>
                <w:lang w:eastAsia="en-US"/>
              </w:rPr>
              <w:t xml:space="preserve">Waiting times much improved but can still be limiting factor in delivering RTT </w:t>
            </w:r>
          </w:p>
          <w:p w:rsidR="00B56B1B" w:rsidRDefault="00B56B1B" w:rsidP="006051F0">
            <w:pPr>
              <w:rPr>
                <w:rFonts w:ascii="Segoe UI" w:hAnsi="Segoe UI" w:cs="Segoe UI"/>
                <w:lang w:eastAsia="en-US"/>
              </w:rPr>
            </w:pPr>
          </w:p>
          <w:p w:rsidR="00B56B1B" w:rsidRDefault="00B56B1B" w:rsidP="006051F0">
            <w:pPr>
              <w:rPr>
                <w:rFonts w:ascii="Segoe UI" w:hAnsi="Segoe UI" w:cs="Segoe UI"/>
                <w:lang w:eastAsia="en-US"/>
              </w:rPr>
            </w:pPr>
            <w:r>
              <w:rPr>
                <w:rFonts w:ascii="Segoe UI" w:hAnsi="Segoe UI" w:cs="Segoe UI"/>
                <w:lang w:eastAsia="en-US"/>
              </w:rPr>
              <w:t>Cardiac surgery:</w:t>
            </w:r>
          </w:p>
          <w:p w:rsidR="00B56B1B" w:rsidRDefault="00B56B1B" w:rsidP="00B56B1B">
            <w:pPr>
              <w:pStyle w:val="ListParagraph"/>
              <w:numPr>
                <w:ilvl w:val="0"/>
                <w:numId w:val="6"/>
              </w:numPr>
              <w:rPr>
                <w:rFonts w:ascii="Segoe UI" w:hAnsi="Segoe UI" w:cs="Segoe UI"/>
                <w:lang w:eastAsia="en-US"/>
              </w:rPr>
            </w:pPr>
            <w:r>
              <w:rPr>
                <w:rFonts w:ascii="Segoe UI" w:hAnsi="Segoe UI" w:cs="Segoe UI"/>
                <w:lang w:eastAsia="en-US"/>
              </w:rPr>
              <w:t>PCI now significantly exceeding CABG volumes</w:t>
            </w:r>
          </w:p>
          <w:p w:rsidR="00B56B1B" w:rsidRDefault="00B56B1B" w:rsidP="00B56B1B">
            <w:pPr>
              <w:pStyle w:val="ListParagraph"/>
              <w:numPr>
                <w:ilvl w:val="0"/>
                <w:numId w:val="6"/>
              </w:numPr>
              <w:rPr>
                <w:rFonts w:ascii="Segoe UI" w:hAnsi="Segoe UI" w:cs="Segoe UI"/>
                <w:lang w:eastAsia="en-US"/>
              </w:rPr>
            </w:pPr>
            <w:proofErr w:type="spellStart"/>
            <w:r>
              <w:rPr>
                <w:rFonts w:ascii="Segoe UI" w:hAnsi="Segoe UI" w:cs="Segoe UI"/>
                <w:lang w:eastAsia="en-US"/>
              </w:rPr>
              <w:t>Valvular</w:t>
            </w:r>
            <w:proofErr w:type="spellEnd"/>
            <w:r>
              <w:rPr>
                <w:rFonts w:ascii="Segoe UI" w:hAnsi="Segoe UI" w:cs="Segoe UI"/>
                <w:lang w:eastAsia="en-US"/>
              </w:rPr>
              <w:t xml:space="preserve"> heart disease a growing concern related to demography </w:t>
            </w:r>
          </w:p>
          <w:p w:rsidR="00B56B1B" w:rsidRDefault="00B56B1B" w:rsidP="00B56B1B">
            <w:pPr>
              <w:pStyle w:val="ListParagraph"/>
              <w:numPr>
                <w:ilvl w:val="0"/>
                <w:numId w:val="6"/>
              </w:numPr>
              <w:rPr>
                <w:rFonts w:ascii="Segoe UI" w:hAnsi="Segoe UI" w:cs="Segoe UI"/>
                <w:lang w:eastAsia="en-US"/>
              </w:rPr>
            </w:pPr>
            <w:r>
              <w:rPr>
                <w:rFonts w:ascii="Segoe UI" w:hAnsi="Segoe UI" w:cs="Segoe UI"/>
                <w:lang w:eastAsia="en-US"/>
              </w:rPr>
              <w:t xml:space="preserve">Introduction of TAVI changing the balance of intervention for </w:t>
            </w:r>
            <w:proofErr w:type="spellStart"/>
            <w:r>
              <w:rPr>
                <w:rFonts w:ascii="Segoe UI" w:hAnsi="Segoe UI" w:cs="Segoe UI"/>
                <w:lang w:eastAsia="en-US"/>
              </w:rPr>
              <w:t>valvular</w:t>
            </w:r>
            <w:proofErr w:type="spellEnd"/>
            <w:r>
              <w:rPr>
                <w:rFonts w:ascii="Segoe UI" w:hAnsi="Segoe UI" w:cs="Segoe UI"/>
                <w:lang w:eastAsia="en-US"/>
              </w:rPr>
              <w:t xml:space="preserve"> disease and enabling treatment of higher risk patients</w:t>
            </w:r>
          </w:p>
          <w:p w:rsidR="00B56B1B" w:rsidRDefault="00B56B1B" w:rsidP="00B56B1B">
            <w:pPr>
              <w:pStyle w:val="ListParagraph"/>
              <w:numPr>
                <w:ilvl w:val="0"/>
                <w:numId w:val="6"/>
              </w:numPr>
              <w:rPr>
                <w:rFonts w:ascii="Segoe UI" w:hAnsi="Segoe UI" w:cs="Segoe UI"/>
                <w:lang w:eastAsia="en-US"/>
              </w:rPr>
            </w:pPr>
            <w:r>
              <w:rPr>
                <w:rFonts w:ascii="Segoe UI" w:hAnsi="Segoe UI" w:cs="Segoe UI"/>
                <w:lang w:eastAsia="en-US"/>
              </w:rPr>
              <w:t xml:space="preserve">Demand levelled off below 750 </w:t>
            </w:r>
            <w:proofErr w:type="spellStart"/>
            <w:r>
              <w:rPr>
                <w:rFonts w:ascii="Segoe UI" w:hAnsi="Segoe UI" w:cs="Segoe UI"/>
                <w:lang w:eastAsia="en-US"/>
              </w:rPr>
              <w:t>pmp</w:t>
            </w:r>
            <w:proofErr w:type="spellEnd"/>
          </w:p>
          <w:p w:rsidR="00B56B1B" w:rsidRDefault="00B56B1B" w:rsidP="00B56B1B">
            <w:pPr>
              <w:pStyle w:val="ListParagraph"/>
              <w:numPr>
                <w:ilvl w:val="0"/>
                <w:numId w:val="6"/>
              </w:numPr>
              <w:rPr>
                <w:rFonts w:ascii="Segoe UI" w:hAnsi="Segoe UI" w:cs="Segoe UI"/>
                <w:lang w:eastAsia="en-US"/>
              </w:rPr>
            </w:pPr>
            <w:r>
              <w:rPr>
                <w:rFonts w:ascii="Segoe UI" w:hAnsi="Segoe UI" w:cs="Segoe UI"/>
                <w:lang w:eastAsia="en-US"/>
              </w:rPr>
              <w:t xml:space="preserve">Welsh centres achieving 36 weeks RTT but not delivering funded capacity </w:t>
            </w:r>
          </w:p>
          <w:p w:rsidR="00B56B1B" w:rsidRDefault="00B56B1B" w:rsidP="006051F0">
            <w:pPr>
              <w:pStyle w:val="ListParagraph"/>
              <w:ind w:left="360"/>
              <w:rPr>
                <w:rFonts w:ascii="Segoe UI" w:hAnsi="Segoe UI" w:cs="Segoe UI"/>
                <w:lang w:eastAsia="en-US"/>
              </w:rPr>
            </w:pPr>
          </w:p>
          <w:p w:rsidR="00B56B1B" w:rsidRDefault="00B56B1B" w:rsidP="006051F0">
            <w:pPr>
              <w:rPr>
                <w:rFonts w:ascii="Segoe UI" w:hAnsi="Segoe UI" w:cs="Segoe UI"/>
                <w:lang w:eastAsia="en-US"/>
              </w:rPr>
            </w:pPr>
          </w:p>
          <w:p w:rsidR="00B56B1B" w:rsidRDefault="00B56B1B" w:rsidP="006051F0">
            <w:pPr>
              <w:rPr>
                <w:rFonts w:ascii="Segoe UI" w:hAnsi="Segoe UI" w:cs="Segoe UI"/>
                <w:lang w:eastAsia="en-US"/>
              </w:rPr>
            </w:pPr>
          </w:p>
          <w:p w:rsidR="00B56B1B" w:rsidRDefault="00B56B1B" w:rsidP="006051F0">
            <w:pPr>
              <w:rPr>
                <w:rFonts w:ascii="Segoe UI" w:hAnsi="Segoe UI" w:cs="Segoe UI"/>
                <w:lang w:eastAsia="en-US"/>
              </w:rPr>
            </w:pPr>
            <w:r>
              <w:rPr>
                <w:rFonts w:ascii="Segoe UI" w:hAnsi="Segoe UI" w:cs="Segoe UI"/>
                <w:lang w:eastAsia="en-US"/>
              </w:rPr>
              <w:t>Angioplasty:</w:t>
            </w:r>
          </w:p>
          <w:p w:rsidR="00B56B1B" w:rsidRDefault="00B56B1B" w:rsidP="00B56B1B">
            <w:pPr>
              <w:pStyle w:val="ListParagraph"/>
              <w:numPr>
                <w:ilvl w:val="0"/>
                <w:numId w:val="7"/>
              </w:numPr>
              <w:rPr>
                <w:rFonts w:ascii="Segoe UI" w:hAnsi="Segoe UI" w:cs="Segoe UI"/>
                <w:lang w:eastAsia="en-US"/>
              </w:rPr>
            </w:pPr>
            <w:r>
              <w:rPr>
                <w:rFonts w:ascii="Segoe UI" w:hAnsi="Segoe UI" w:cs="Segoe UI"/>
                <w:lang w:eastAsia="en-US"/>
              </w:rPr>
              <w:t>PCI now significantly exceeding CABG volumes</w:t>
            </w:r>
          </w:p>
          <w:p w:rsidR="00B56B1B" w:rsidRDefault="00B56B1B" w:rsidP="00B56B1B">
            <w:pPr>
              <w:pStyle w:val="ListParagraph"/>
              <w:numPr>
                <w:ilvl w:val="0"/>
                <w:numId w:val="7"/>
              </w:numPr>
              <w:rPr>
                <w:rFonts w:ascii="Segoe UI" w:hAnsi="Segoe UI" w:cs="Segoe UI"/>
                <w:lang w:eastAsia="en-US"/>
              </w:rPr>
            </w:pPr>
            <w:r>
              <w:rPr>
                <w:rFonts w:ascii="Segoe UI" w:hAnsi="Segoe UI" w:cs="Segoe UI"/>
                <w:lang w:eastAsia="en-US"/>
              </w:rPr>
              <w:t>Demand continues to grow</w:t>
            </w:r>
          </w:p>
          <w:p w:rsidR="00B56B1B" w:rsidRDefault="00B56B1B" w:rsidP="00B56B1B">
            <w:pPr>
              <w:pStyle w:val="ListParagraph"/>
              <w:numPr>
                <w:ilvl w:val="0"/>
                <w:numId w:val="7"/>
              </w:numPr>
              <w:rPr>
                <w:rFonts w:ascii="Segoe UI" w:hAnsi="Segoe UI" w:cs="Segoe UI"/>
                <w:lang w:eastAsia="en-US"/>
              </w:rPr>
            </w:pPr>
            <w:r>
              <w:rPr>
                <w:rFonts w:ascii="Segoe UI" w:hAnsi="Segoe UI" w:cs="Segoe UI"/>
                <w:lang w:eastAsia="en-US"/>
              </w:rPr>
              <w:t>PCI developed in 2 DGHs with further expansion planned</w:t>
            </w:r>
          </w:p>
          <w:p w:rsidR="00B56B1B" w:rsidRDefault="00B56B1B" w:rsidP="00B56B1B">
            <w:pPr>
              <w:pStyle w:val="ListParagraph"/>
              <w:numPr>
                <w:ilvl w:val="0"/>
                <w:numId w:val="7"/>
              </w:numPr>
              <w:rPr>
                <w:rFonts w:ascii="Segoe UI" w:hAnsi="Segoe UI" w:cs="Segoe UI"/>
                <w:lang w:eastAsia="en-US"/>
              </w:rPr>
            </w:pPr>
            <w:r>
              <w:rPr>
                <w:rFonts w:ascii="Segoe UI" w:hAnsi="Segoe UI" w:cs="Segoe UI"/>
                <w:lang w:eastAsia="en-US"/>
              </w:rPr>
              <w:t>Primary PCI in place in 2 Welsh tertiary centres and in NW DGH</w:t>
            </w:r>
          </w:p>
          <w:p w:rsidR="00B56B1B" w:rsidRDefault="00B56B1B" w:rsidP="00B56B1B">
            <w:pPr>
              <w:pStyle w:val="ListParagraph"/>
              <w:numPr>
                <w:ilvl w:val="0"/>
                <w:numId w:val="7"/>
              </w:numPr>
              <w:rPr>
                <w:rFonts w:ascii="Segoe UI" w:hAnsi="Segoe UI" w:cs="Segoe UI"/>
                <w:lang w:eastAsia="en-US"/>
              </w:rPr>
            </w:pPr>
            <w:r>
              <w:rPr>
                <w:rFonts w:ascii="Segoe UI" w:hAnsi="Segoe UI" w:cs="Segoe UI"/>
                <w:lang w:eastAsia="en-US"/>
              </w:rPr>
              <w:lastRenderedPageBreak/>
              <w:t>NSTEMI  transfer times improved</w:t>
            </w:r>
          </w:p>
          <w:p w:rsidR="00B56B1B" w:rsidRPr="00DF56EE" w:rsidRDefault="00B56B1B" w:rsidP="00B56B1B">
            <w:pPr>
              <w:pStyle w:val="ListParagraph"/>
              <w:numPr>
                <w:ilvl w:val="0"/>
                <w:numId w:val="7"/>
              </w:numPr>
              <w:rPr>
                <w:rFonts w:ascii="Segoe UI" w:hAnsi="Segoe UI" w:cs="Segoe UI"/>
                <w:lang w:eastAsia="en-US"/>
              </w:rPr>
            </w:pPr>
            <w:r>
              <w:rPr>
                <w:rFonts w:ascii="Segoe UI" w:hAnsi="Segoe UI" w:cs="Segoe UI"/>
                <w:lang w:eastAsia="en-US"/>
              </w:rPr>
              <w:t xml:space="preserve">RTT delivered </w:t>
            </w:r>
          </w:p>
        </w:tc>
      </w:tr>
    </w:tbl>
    <w:p w:rsidR="00B56B1B" w:rsidRDefault="00B56B1B" w:rsidP="00B56B1B">
      <w:pPr>
        <w:rPr>
          <w:rFonts w:ascii="Segoe UI" w:hAnsi="Segoe UI" w:cs="Segoe UI"/>
          <w:b/>
          <w:lang w:eastAsia="en-US"/>
        </w:rPr>
      </w:pPr>
    </w:p>
    <w:p w:rsidR="00B56B1B" w:rsidRDefault="00B56B1B"/>
    <w:sectPr w:rsidR="00B56B1B">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3327B3"/>
    <w:multiLevelType w:val="hybridMultilevel"/>
    <w:tmpl w:val="4C56D9C8"/>
    <w:lvl w:ilvl="0" w:tplc="4F280DF4">
      <w:start w:val="1"/>
      <w:numFmt w:val="bullet"/>
      <w:lvlText w:val="•"/>
      <w:lvlJc w:val="left"/>
      <w:pPr>
        <w:tabs>
          <w:tab w:val="num" w:pos="720"/>
        </w:tabs>
        <w:ind w:left="720" w:hanging="360"/>
      </w:pPr>
      <w:rPr>
        <w:rFonts w:ascii="Arial" w:hAnsi="Arial" w:hint="default"/>
      </w:rPr>
    </w:lvl>
    <w:lvl w:ilvl="1" w:tplc="C6566898" w:tentative="1">
      <w:start w:val="1"/>
      <w:numFmt w:val="bullet"/>
      <w:lvlText w:val="•"/>
      <w:lvlJc w:val="left"/>
      <w:pPr>
        <w:tabs>
          <w:tab w:val="num" w:pos="1440"/>
        </w:tabs>
        <w:ind w:left="1440" w:hanging="360"/>
      </w:pPr>
      <w:rPr>
        <w:rFonts w:ascii="Arial" w:hAnsi="Arial" w:hint="default"/>
      </w:rPr>
    </w:lvl>
    <w:lvl w:ilvl="2" w:tplc="21E0DEA2" w:tentative="1">
      <w:start w:val="1"/>
      <w:numFmt w:val="bullet"/>
      <w:lvlText w:val="•"/>
      <w:lvlJc w:val="left"/>
      <w:pPr>
        <w:tabs>
          <w:tab w:val="num" w:pos="2160"/>
        </w:tabs>
        <w:ind w:left="2160" w:hanging="360"/>
      </w:pPr>
      <w:rPr>
        <w:rFonts w:ascii="Arial" w:hAnsi="Arial" w:hint="default"/>
      </w:rPr>
    </w:lvl>
    <w:lvl w:ilvl="3" w:tplc="ABB866D2" w:tentative="1">
      <w:start w:val="1"/>
      <w:numFmt w:val="bullet"/>
      <w:lvlText w:val="•"/>
      <w:lvlJc w:val="left"/>
      <w:pPr>
        <w:tabs>
          <w:tab w:val="num" w:pos="2880"/>
        </w:tabs>
        <w:ind w:left="2880" w:hanging="360"/>
      </w:pPr>
      <w:rPr>
        <w:rFonts w:ascii="Arial" w:hAnsi="Arial" w:hint="default"/>
      </w:rPr>
    </w:lvl>
    <w:lvl w:ilvl="4" w:tplc="FE56CFC2" w:tentative="1">
      <w:start w:val="1"/>
      <w:numFmt w:val="bullet"/>
      <w:lvlText w:val="•"/>
      <w:lvlJc w:val="left"/>
      <w:pPr>
        <w:tabs>
          <w:tab w:val="num" w:pos="3600"/>
        </w:tabs>
        <w:ind w:left="3600" w:hanging="360"/>
      </w:pPr>
      <w:rPr>
        <w:rFonts w:ascii="Arial" w:hAnsi="Arial" w:hint="default"/>
      </w:rPr>
    </w:lvl>
    <w:lvl w:ilvl="5" w:tplc="CE9E37F6" w:tentative="1">
      <w:start w:val="1"/>
      <w:numFmt w:val="bullet"/>
      <w:lvlText w:val="•"/>
      <w:lvlJc w:val="left"/>
      <w:pPr>
        <w:tabs>
          <w:tab w:val="num" w:pos="4320"/>
        </w:tabs>
        <w:ind w:left="4320" w:hanging="360"/>
      </w:pPr>
      <w:rPr>
        <w:rFonts w:ascii="Arial" w:hAnsi="Arial" w:hint="default"/>
      </w:rPr>
    </w:lvl>
    <w:lvl w:ilvl="6" w:tplc="5492D2BA" w:tentative="1">
      <w:start w:val="1"/>
      <w:numFmt w:val="bullet"/>
      <w:lvlText w:val="•"/>
      <w:lvlJc w:val="left"/>
      <w:pPr>
        <w:tabs>
          <w:tab w:val="num" w:pos="5040"/>
        </w:tabs>
        <w:ind w:left="5040" w:hanging="360"/>
      </w:pPr>
      <w:rPr>
        <w:rFonts w:ascii="Arial" w:hAnsi="Arial" w:hint="default"/>
      </w:rPr>
    </w:lvl>
    <w:lvl w:ilvl="7" w:tplc="D33A0F2E" w:tentative="1">
      <w:start w:val="1"/>
      <w:numFmt w:val="bullet"/>
      <w:lvlText w:val="•"/>
      <w:lvlJc w:val="left"/>
      <w:pPr>
        <w:tabs>
          <w:tab w:val="num" w:pos="5760"/>
        </w:tabs>
        <w:ind w:left="5760" w:hanging="360"/>
      </w:pPr>
      <w:rPr>
        <w:rFonts w:ascii="Arial" w:hAnsi="Arial" w:hint="default"/>
      </w:rPr>
    </w:lvl>
    <w:lvl w:ilvl="8" w:tplc="C86C4B60"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327332EA"/>
    <w:multiLevelType w:val="hybridMultilevel"/>
    <w:tmpl w:val="F73AFF16"/>
    <w:lvl w:ilvl="0" w:tplc="92B21D80">
      <w:start w:val="1"/>
      <w:numFmt w:val="bullet"/>
      <w:lvlText w:val="•"/>
      <w:lvlJc w:val="left"/>
      <w:pPr>
        <w:tabs>
          <w:tab w:val="num" w:pos="360"/>
        </w:tabs>
        <w:ind w:left="360" w:hanging="360"/>
      </w:pPr>
      <w:rPr>
        <w:rFonts w:ascii="Arial" w:hAnsi="Arial" w:hint="default"/>
      </w:rPr>
    </w:lvl>
    <w:lvl w:ilvl="1" w:tplc="2954C598">
      <w:start w:val="39"/>
      <w:numFmt w:val="bullet"/>
      <w:lvlText w:val="–"/>
      <w:lvlJc w:val="left"/>
      <w:pPr>
        <w:tabs>
          <w:tab w:val="num" w:pos="1080"/>
        </w:tabs>
        <w:ind w:left="1080" w:hanging="360"/>
      </w:pPr>
      <w:rPr>
        <w:rFonts w:ascii="Arial" w:hAnsi="Arial" w:hint="default"/>
      </w:rPr>
    </w:lvl>
    <w:lvl w:ilvl="2" w:tplc="F25EA8B8" w:tentative="1">
      <w:start w:val="1"/>
      <w:numFmt w:val="bullet"/>
      <w:lvlText w:val="•"/>
      <w:lvlJc w:val="left"/>
      <w:pPr>
        <w:tabs>
          <w:tab w:val="num" w:pos="1800"/>
        </w:tabs>
        <w:ind w:left="1800" w:hanging="360"/>
      </w:pPr>
      <w:rPr>
        <w:rFonts w:ascii="Arial" w:hAnsi="Arial" w:hint="default"/>
      </w:rPr>
    </w:lvl>
    <w:lvl w:ilvl="3" w:tplc="22C8C16E" w:tentative="1">
      <w:start w:val="1"/>
      <w:numFmt w:val="bullet"/>
      <w:lvlText w:val="•"/>
      <w:lvlJc w:val="left"/>
      <w:pPr>
        <w:tabs>
          <w:tab w:val="num" w:pos="2520"/>
        </w:tabs>
        <w:ind w:left="2520" w:hanging="360"/>
      </w:pPr>
      <w:rPr>
        <w:rFonts w:ascii="Arial" w:hAnsi="Arial" w:hint="default"/>
      </w:rPr>
    </w:lvl>
    <w:lvl w:ilvl="4" w:tplc="31CCB3A4" w:tentative="1">
      <w:start w:val="1"/>
      <w:numFmt w:val="bullet"/>
      <w:lvlText w:val="•"/>
      <w:lvlJc w:val="left"/>
      <w:pPr>
        <w:tabs>
          <w:tab w:val="num" w:pos="3240"/>
        </w:tabs>
        <w:ind w:left="3240" w:hanging="360"/>
      </w:pPr>
      <w:rPr>
        <w:rFonts w:ascii="Arial" w:hAnsi="Arial" w:hint="default"/>
      </w:rPr>
    </w:lvl>
    <w:lvl w:ilvl="5" w:tplc="345E694A" w:tentative="1">
      <w:start w:val="1"/>
      <w:numFmt w:val="bullet"/>
      <w:lvlText w:val="•"/>
      <w:lvlJc w:val="left"/>
      <w:pPr>
        <w:tabs>
          <w:tab w:val="num" w:pos="3960"/>
        </w:tabs>
        <w:ind w:left="3960" w:hanging="360"/>
      </w:pPr>
      <w:rPr>
        <w:rFonts w:ascii="Arial" w:hAnsi="Arial" w:hint="default"/>
      </w:rPr>
    </w:lvl>
    <w:lvl w:ilvl="6" w:tplc="B5727DEE" w:tentative="1">
      <w:start w:val="1"/>
      <w:numFmt w:val="bullet"/>
      <w:lvlText w:val="•"/>
      <w:lvlJc w:val="left"/>
      <w:pPr>
        <w:tabs>
          <w:tab w:val="num" w:pos="4680"/>
        </w:tabs>
        <w:ind w:left="4680" w:hanging="360"/>
      </w:pPr>
      <w:rPr>
        <w:rFonts w:ascii="Arial" w:hAnsi="Arial" w:hint="default"/>
      </w:rPr>
    </w:lvl>
    <w:lvl w:ilvl="7" w:tplc="9D54286E" w:tentative="1">
      <w:start w:val="1"/>
      <w:numFmt w:val="bullet"/>
      <w:lvlText w:val="•"/>
      <w:lvlJc w:val="left"/>
      <w:pPr>
        <w:tabs>
          <w:tab w:val="num" w:pos="5400"/>
        </w:tabs>
        <w:ind w:left="5400" w:hanging="360"/>
      </w:pPr>
      <w:rPr>
        <w:rFonts w:ascii="Arial" w:hAnsi="Arial" w:hint="default"/>
      </w:rPr>
    </w:lvl>
    <w:lvl w:ilvl="8" w:tplc="5712BFDA" w:tentative="1">
      <w:start w:val="1"/>
      <w:numFmt w:val="bullet"/>
      <w:lvlText w:val="•"/>
      <w:lvlJc w:val="left"/>
      <w:pPr>
        <w:tabs>
          <w:tab w:val="num" w:pos="6120"/>
        </w:tabs>
        <w:ind w:left="6120" w:hanging="360"/>
      </w:pPr>
      <w:rPr>
        <w:rFonts w:ascii="Arial" w:hAnsi="Arial" w:hint="default"/>
      </w:rPr>
    </w:lvl>
  </w:abstractNum>
  <w:abstractNum w:abstractNumId="2" w15:restartNumberingAfterBreak="0">
    <w:nsid w:val="3A905734"/>
    <w:multiLevelType w:val="hybridMultilevel"/>
    <w:tmpl w:val="61FEDC6E"/>
    <w:lvl w:ilvl="0" w:tplc="53347CC4">
      <w:start w:val="1"/>
      <w:numFmt w:val="bullet"/>
      <w:lvlText w:val="•"/>
      <w:lvlJc w:val="left"/>
      <w:pPr>
        <w:tabs>
          <w:tab w:val="num" w:pos="360"/>
        </w:tabs>
        <w:ind w:left="36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AEB25AE"/>
    <w:multiLevelType w:val="hybridMultilevel"/>
    <w:tmpl w:val="918067AE"/>
    <w:lvl w:ilvl="0" w:tplc="53347CC4">
      <w:start w:val="1"/>
      <w:numFmt w:val="bullet"/>
      <w:lvlText w:val="•"/>
      <w:lvlJc w:val="left"/>
      <w:pPr>
        <w:tabs>
          <w:tab w:val="num" w:pos="360"/>
        </w:tabs>
        <w:ind w:left="36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03647CF"/>
    <w:multiLevelType w:val="hybridMultilevel"/>
    <w:tmpl w:val="33DCF41A"/>
    <w:lvl w:ilvl="0" w:tplc="53347CC4">
      <w:start w:val="1"/>
      <w:numFmt w:val="bullet"/>
      <w:lvlText w:val="•"/>
      <w:lvlJc w:val="left"/>
      <w:pPr>
        <w:tabs>
          <w:tab w:val="num" w:pos="360"/>
        </w:tabs>
        <w:ind w:left="360" w:hanging="360"/>
      </w:pPr>
      <w:rPr>
        <w:rFonts w:ascii="Arial" w:hAnsi="Arial" w:hint="default"/>
      </w:rPr>
    </w:lvl>
    <w:lvl w:ilvl="1" w:tplc="C930B4AE">
      <w:start w:val="39"/>
      <w:numFmt w:val="bullet"/>
      <w:lvlText w:val="–"/>
      <w:lvlJc w:val="left"/>
      <w:pPr>
        <w:tabs>
          <w:tab w:val="num" w:pos="1080"/>
        </w:tabs>
        <w:ind w:left="1080" w:hanging="360"/>
      </w:pPr>
      <w:rPr>
        <w:rFonts w:ascii="Arial" w:hAnsi="Arial" w:hint="default"/>
      </w:rPr>
    </w:lvl>
    <w:lvl w:ilvl="2" w:tplc="19649B1C" w:tentative="1">
      <w:start w:val="1"/>
      <w:numFmt w:val="bullet"/>
      <w:lvlText w:val="•"/>
      <w:lvlJc w:val="left"/>
      <w:pPr>
        <w:tabs>
          <w:tab w:val="num" w:pos="1800"/>
        </w:tabs>
        <w:ind w:left="1800" w:hanging="360"/>
      </w:pPr>
      <w:rPr>
        <w:rFonts w:ascii="Arial" w:hAnsi="Arial" w:hint="default"/>
      </w:rPr>
    </w:lvl>
    <w:lvl w:ilvl="3" w:tplc="EBE8E2EC" w:tentative="1">
      <w:start w:val="1"/>
      <w:numFmt w:val="bullet"/>
      <w:lvlText w:val="•"/>
      <w:lvlJc w:val="left"/>
      <w:pPr>
        <w:tabs>
          <w:tab w:val="num" w:pos="2520"/>
        </w:tabs>
        <w:ind w:left="2520" w:hanging="360"/>
      </w:pPr>
      <w:rPr>
        <w:rFonts w:ascii="Arial" w:hAnsi="Arial" w:hint="default"/>
      </w:rPr>
    </w:lvl>
    <w:lvl w:ilvl="4" w:tplc="299A7680" w:tentative="1">
      <w:start w:val="1"/>
      <w:numFmt w:val="bullet"/>
      <w:lvlText w:val="•"/>
      <w:lvlJc w:val="left"/>
      <w:pPr>
        <w:tabs>
          <w:tab w:val="num" w:pos="3240"/>
        </w:tabs>
        <w:ind w:left="3240" w:hanging="360"/>
      </w:pPr>
      <w:rPr>
        <w:rFonts w:ascii="Arial" w:hAnsi="Arial" w:hint="default"/>
      </w:rPr>
    </w:lvl>
    <w:lvl w:ilvl="5" w:tplc="6BDEA508" w:tentative="1">
      <w:start w:val="1"/>
      <w:numFmt w:val="bullet"/>
      <w:lvlText w:val="•"/>
      <w:lvlJc w:val="left"/>
      <w:pPr>
        <w:tabs>
          <w:tab w:val="num" w:pos="3960"/>
        </w:tabs>
        <w:ind w:left="3960" w:hanging="360"/>
      </w:pPr>
      <w:rPr>
        <w:rFonts w:ascii="Arial" w:hAnsi="Arial" w:hint="default"/>
      </w:rPr>
    </w:lvl>
    <w:lvl w:ilvl="6" w:tplc="AD66A866" w:tentative="1">
      <w:start w:val="1"/>
      <w:numFmt w:val="bullet"/>
      <w:lvlText w:val="•"/>
      <w:lvlJc w:val="left"/>
      <w:pPr>
        <w:tabs>
          <w:tab w:val="num" w:pos="4680"/>
        </w:tabs>
        <w:ind w:left="4680" w:hanging="360"/>
      </w:pPr>
      <w:rPr>
        <w:rFonts w:ascii="Arial" w:hAnsi="Arial" w:hint="default"/>
      </w:rPr>
    </w:lvl>
    <w:lvl w:ilvl="7" w:tplc="E00A957E" w:tentative="1">
      <w:start w:val="1"/>
      <w:numFmt w:val="bullet"/>
      <w:lvlText w:val="•"/>
      <w:lvlJc w:val="left"/>
      <w:pPr>
        <w:tabs>
          <w:tab w:val="num" w:pos="5400"/>
        </w:tabs>
        <w:ind w:left="5400" w:hanging="360"/>
      </w:pPr>
      <w:rPr>
        <w:rFonts w:ascii="Arial" w:hAnsi="Arial" w:hint="default"/>
      </w:rPr>
    </w:lvl>
    <w:lvl w:ilvl="8" w:tplc="A94435EE" w:tentative="1">
      <w:start w:val="1"/>
      <w:numFmt w:val="bullet"/>
      <w:lvlText w:val="•"/>
      <w:lvlJc w:val="left"/>
      <w:pPr>
        <w:tabs>
          <w:tab w:val="num" w:pos="6120"/>
        </w:tabs>
        <w:ind w:left="6120" w:hanging="360"/>
      </w:pPr>
      <w:rPr>
        <w:rFonts w:ascii="Arial" w:hAnsi="Arial" w:hint="default"/>
      </w:rPr>
    </w:lvl>
  </w:abstractNum>
  <w:abstractNum w:abstractNumId="5" w15:restartNumberingAfterBreak="0">
    <w:nsid w:val="679178B3"/>
    <w:multiLevelType w:val="hybridMultilevel"/>
    <w:tmpl w:val="5BFE879E"/>
    <w:lvl w:ilvl="0" w:tplc="53347CC4">
      <w:start w:val="1"/>
      <w:numFmt w:val="bullet"/>
      <w:lvlText w:val="•"/>
      <w:lvlJc w:val="left"/>
      <w:pPr>
        <w:tabs>
          <w:tab w:val="num" w:pos="360"/>
        </w:tabs>
        <w:ind w:left="36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7986DAC"/>
    <w:multiLevelType w:val="hybridMultilevel"/>
    <w:tmpl w:val="5394DFAE"/>
    <w:lvl w:ilvl="0" w:tplc="53347CC4">
      <w:start w:val="1"/>
      <w:numFmt w:val="bullet"/>
      <w:lvlText w:val="•"/>
      <w:lvlJc w:val="left"/>
      <w:pPr>
        <w:tabs>
          <w:tab w:val="num" w:pos="360"/>
        </w:tabs>
        <w:ind w:left="36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4"/>
  </w:num>
  <w:num w:numId="4">
    <w:abstractNumId w:val="3"/>
  </w:num>
  <w:num w:numId="5">
    <w:abstractNumId w:val="5"/>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9"/>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090F"/>
    <w:rsid w:val="0013090F"/>
    <w:rsid w:val="006A449C"/>
    <w:rsid w:val="00B56B1B"/>
    <w:rsid w:val="00BC6A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DE57E76E-8088-40F6-8311-51B74A8301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3090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56B1B"/>
    <w:pPr>
      <w:ind w:left="720"/>
      <w:contextualSpacing/>
    </w:pPr>
  </w:style>
  <w:style w:type="table" w:styleId="TableGrid">
    <w:name w:val="Table Grid"/>
    <w:basedOn w:val="TableNormal"/>
    <w:uiPriority w:val="59"/>
    <w:rsid w:val="00B56B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739</Words>
  <Characters>4218</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North Glamorgan NHS Trust</Company>
  <LinksUpToDate>false</LinksUpToDate>
  <CharactersWithSpaces>4948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Shan Jones (CTUHB - Planning and Performance)</dc:creator>
  <cp:keywords/>
  <dc:description/>
  <cp:lastModifiedBy>Robert Ellis (CTM UHB - Welsh Health Specialised Services Committee)</cp:lastModifiedBy>
  <cp:revision>2</cp:revision>
  <dcterms:created xsi:type="dcterms:W3CDTF">2021-01-21T13:05:00Z</dcterms:created>
  <dcterms:modified xsi:type="dcterms:W3CDTF">2021-01-21T13:05:00Z</dcterms:modified>
</cp:coreProperties>
</file>